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ED932" w14:textId="55813DB2" w:rsidR="00BF5714" w:rsidRDefault="00BF5714" w:rsidP="00E16D1C">
      <w:pPr>
        <w:pStyle w:val="Style9"/>
        <w:spacing w:line="276" w:lineRule="auto"/>
        <w:ind w:firstLine="0"/>
        <w:jc w:val="right"/>
        <w:rPr>
          <w:rFonts w:ascii="Cambria" w:hAnsi="Cambria" w:cs="Arial"/>
          <w:b/>
          <w:bCs/>
          <w:color w:val="000000"/>
        </w:rPr>
      </w:pPr>
      <w:r w:rsidRPr="00BF5714">
        <w:rPr>
          <w:rFonts w:ascii="Cambria" w:hAnsi="Cambria" w:cs="Arial"/>
          <w:b/>
          <w:bCs/>
          <w:color w:val="000000"/>
        </w:rPr>
        <w:t>Znak sprawy: ZP.271.1.16.2025</w:t>
      </w:r>
    </w:p>
    <w:p w14:paraId="708C4EA5" w14:textId="260B3EA4" w:rsidR="00E16D1C" w:rsidRPr="00A52B1B" w:rsidRDefault="00E16D1C" w:rsidP="00E16D1C">
      <w:pPr>
        <w:pStyle w:val="Style9"/>
        <w:spacing w:line="276" w:lineRule="auto"/>
        <w:ind w:firstLine="0"/>
        <w:jc w:val="right"/>
        <w:rPr>
          <w:rFonts w:ascii="Cambria" w:hAnsi="Cambria" w:cs="Arial"/>
          <w:b/>
          <w:bCs/>
          <w:color w:val="000000"/>
        </w:rPr>
      </w:pPr>
      <w:r w:rsidRPr="00A52B1B">
        <w:rPr>
          <w:rFonts w:ascii="Cambria" w:hAnsi="Cambria" w:cs="Arial"/>
          <w:b/>
          <w:bCs/>
          <w:color w:val="000000"/>
        </w:rPr>
        <w:t>Załącznik nr</w:t>
      </w:r>
      <w:r w:rsidR="000A4AF8" w:rsidRPr="00A52B1B">
        <w:rPr>
          <w:rFonts w:ascii="Cambria" w:hAnsi="Cambria" w:cs="Arial"/>
          <w:b/>
          <w:bCs/>
          <w:color w:val="000000"/>
        </w:rPr>
        <w:t xml:space="preserve"> 5</w:t>
      </w:r>
      <w:r w:rsidR="00A940FE">
        <w:rPr>
          <w:rFonts w:ascii="Cambria" w:hAnsi="Cambria" w:cs="Arial"/>
          <w:b/>
          <w:bCs/>
          <w:color w:val="000000"/>
        </w:rPr>
        <w:t>b</w:t>
      </w:r>
      <w:r w:rsidR="000A4AF8" w:rsidRPr="00A52B1B">
        <w:rPr>
          <w:rFonts w:ascii="Cambria" w:hAnsi="Cambria" w:cs="Arial"/>
          <w:b/>
          <w:bCs/>
          <w:color w:val="000000"/>
        </w:rPr>
        <w:t xml:space="preserve"> </w:t>
      </w:r>
      <w:r w:rsidR="0064310E" w:rsidRPr="00A52B1B">
        <w:rPr>
          <w:rFonts w:ascii="Cambria" w:hAnsi="Cambria" w:cs="Arial"/>
          <w:b/>
          <w:bCs/>
          <w:color w:val="000000"/>
        </w:rPr>
        <w:t>do SWZ</w:t>
      </w:r>
    </w:p>
    <w:p w14:paraId="0938EB86" w14:textId="77777777" w:rsidR="002D0C72" w:rsidRPr="00A52B1B" w:rsidRDefault="002D0C72" w:rsidP="005C5708">
      <w:pPr>
        <w:pStyle w:val="Style9"/>
        <w:spacing w:line="276" w:lineRule="auto"/>
        <w:ind w:firstLine="0"/>
        <w:jc w:val="center"/>
        <w:rPr>
          <w:rFonts w:ascii="Cambria" w:hAnsi="Cambria" w:cs="Arial"/>
          <w:b/>
          <w:bCs/>
          <w:color w:val="000000"/>
        </w:rPr>
      </w:pPr>
    </w:p>
    <w:p w14:paraId="6A8C5DB1" w14:textId="636AE818" w:rsidR="00E16D1C" w:rsidRPr="00A52B1B" w:rsidRDefault="00E16D1C" w:rsidP="00A52B1B">
      <w:pPr>
        <w:pStyle w:val="Style9"/>
        <w:spacing w:line="276" w:lineRule="auto"/>
        <w:ind w:firstLine="0"/>
        <w:jc w:val="center"/>
        <w:rPr>
          <w:rFonts w:ascii="Cambria" w:hAnsi="Cambria" w:cs="Arial"/>
          <w:b/>
          <w:bCs/>
          <w:color w:val="000000"/>
        </w:rPr>
      </w:pPr>
      <w:r w:rsidRPr="00A52B1B">
        <w:rPr>
          <w:rFonts w:ascii="Cambria" w:hAnsi="Cambria" w:cs="Arial"/>
          <w:b/>
          <w:bCs/>
          <w:color w:val="000000"/>
        </w:rPr>
        <w:t xml:space="preserve">Opis </w:t>
      </w:r>
      <w:r w:rsidR="00A52B1B" w:rsidRPr="00A52B1B">
        <w:rPr>
          <w:rFonts w:ascii="Cambria" w:hAnsi="Cambria" w:cs="Arial"/>
          <w:b/>
          <w:bCs/>
          <w:color w:val="000000"/>
        </w:rPr>
        <w:t>parametrów technicznych dostawy i montażu instalacji fotowoltaicznej</w:t>
      </w:r>
    </w:p>
    <w:p w14:paraId="60416440" w14:textId="5CEB2535" w:rsidR="00E16D1C" w:rsidRPr="00A52B1B" w:rsidRDefault="00E16D1C" w:rsidP="00A52B1B">
      <w:pPr>
        <w:pStyle w:val="Style9"/>
        <w:spacing w:line="276" w:lineRule="auto"/>
        <w:ind w:firstLine="0"/>
        <w:jc w:val="center"/>
        <w:rPr>
          <w:rFonts w:ascii="Cambria" w:hAnsi="Cambria" w:cs="Arial"/>
          <w:b/>
          <w:bCs/>
        </w:rPr>
      </w:pPr>
      <w:r w:rsidRPr="00A52B1B">
        <w:rPr>
          <w:rFonts w:ascii="Cambria" w:hAnsi="Cambria" w:cs="Arial"/>
          <w:b/>
          <w:bCs/>
          <w:color w:val="000000"/>
        </w:rPr>
        <w:t xml:space="preserve">w ramach  </w:t>
      </w:r>
      <w:bookmarkStart w:id="0" w:name="_Hlk158963903"/>
      <w:r w:rsidRPr="00A52B1B">
        <w:rPr>
          <w:rFonts w:ascii="Cambria" w:hAnsi="Cambria" w:cs="Arial"/>
          <w:b/>
          <w:bCs/>
        </w:rPr>
        <w:t>zadania</w:t>
      </w:r>
      <w:r w:rsidR="005C5708" w:rsidRPr="00A52B1B">
        <w:rPr>
          <w:rFonts w:ascii="Cambria" w:hAnsi="Cambria" w:cs="Arial"/>
          <w:b/>
          <w:bCs/>
        </w:rPr>
        <w:t xml:space="preserve"> inwestycyjnego</w:t>
      </w:r>
      <w:r w:rsidRPr="00A52B1B">
        <w:rPr>
          <w:rFonts w:ascii="Cambria" w:hAnsi="Cambria" w:cs="Arial"/>
          <w:b/>
          <w:bCs/>
        </w:rPr>
        <w:t xml:space="preserve"> pn.</w:t>
      </w:r>
      <w:r w:rsidR="005C5708" w:rsidRPr="00A52B1B">
        <w:rPr>
          <w:rFonts w:ascii="Cambria" w:hAnsi="Cambria" w:cs="Arial"/>
          <w:b/>
          <w:bCs/>
        </w:rPr>
        <w:t>:</w:t>
      </w:r>
      <w:r w:rsidRPr="00A52B1B">
        <w:rPr>
          <w:rFonts w:ascii="Cambria" w:hAnsi="Cambria" w:cs="Arial"/>
          <w:b/>
          <w:bCs/>
        </w:rPr>
        <w:t xml:space="preserve"> „Budowa Punktu Selektywnego Zbierania Odpadów Komunalnych wraz z infrastrukturą towarzyszącą w Gminie Wierzbica”</w:t>
      </w:r>
    </w:p>
    <w:p w14:paraId="38EA0E68" w14:textId="77777777" w:rsidR="00C616D4" w:rsidRPr="00A52B1B" w:rsidRDefault="00C616D4" w:rsidP="00E16D1C">
      <w:pPr>
        <w:pStyle w:val="Style9"/>
        <w:spacing w:line="276" w:lineRule="auto"/>
        <w:ind w:firstLine="0"/>
        <w:jc w:val="both"/>
        <w:rPr>
          <w:rFonts w:ascii="Cambria" w:hAnsi="Cambria" w:cs="Arial"/>
          <w:b/>
          <w:bCs/>
        </w:rPr>
      </w:pPr>
    </w:p>
    <w:bookmarkEnd w:id="0"/>
    <w:p w14:paraId="1D83EC0E" w14:textId="77777777" w:rsidR="00A52B1B" w:rsidRPr="00A52B1B" w:rsidRDefault="00A52B1B" w:rsidP="00A52B1B"/>
    <w:p w14:paraId="5B23628A" w14:textId="77777777" w:rsidR="00A52B1B" w:rsidRPr="00A52B1B" w:rsidRDefault="00A52B1B" w:rsidP="00A52B1B">
      <w:pPr>
        <w:spacing w:after="0" w:line="240" w:lineRule="auto"/>
        <w:jc w:val="both"/>
        <w:rPr>
          <w:rFonts w:ascii="Cambria" w:hAnsi="Cambria"/>
          <w:sz w:val="24"/>
          <w:szCs w:val="24"/>
        </w:rPr>
      </w:pPr>
      <w:r w:rsidRPr="00A52B1B">
        <w:rPr>
          <w:rFonts w:ascii="Cambria" w:hAnsi="Cambria"/>
          <w:sz w:val="24"/>
          <w:szCs w:val="24"/>
        </w:rPr>
        <w:t>Przedmiotem zamówienia jest budowa instalacji fotowoltaicznej o mocy min 9,9 kW (max 10 kW) z magazynem energii o pojemności 10 kWh oraz infrastrukturą towarzyszącą, przyłączenie do wewnętrznej instalacji elektroenergetycznej, uruchomienie instalacji, przeszkolenie użytkowników, przygotowanie formularza zgłoszenia przyłączenia mikroinstalacji do sieci elektroenergetycznej do OSD.</w:t>
      </w:r>
    </w:p>
    <w:p w14:paraId="77882112" w14:textId="77777777" w:rsidR="00A52B1B" w:rsidRPr="00A52B1B" w:rsidRDefault="00A52B1B" w:rsidP="00A52B1B">
      <w:pPr>
        <w:spacing w:after="0" w:line="240" w:lineRule="auto"/>
        <w:jc w:val="both"/>
        <w:rPr>
          <w:rFonts w:ascii="Cambria" w:hAnsi="Cambria"/>
          <w:sz w:val="24"/>
          <w:szCs w:val="24"/>
        </w:rPr>
      </w:pPr>
    </w:p>
    <w:p w14:paraId="3C69A0AE" w14:textId="77777777" w:rsidR="00A52B1B" w:rsidRPr="00A52B1B" w:rsidRDefault="00A52B1B" w:rsidP="00A52B1B">
      <w:pPr>
        <w:spacing w:after="0" w:line="240" w:lineRule="auto"/>
        <w:jc w:val="both"/>
        <w:rPr>
          <w:rFonts w:ascii="Cambria" w:hAnsi="Cambria"/>
          <w:b/>
          <w:bCs/>
          <w:sz w:val="24"/>
          <w:szCs w:val="24"/>
        </w:rPr>
      </w:pPr>
      <w:r w:rsidRPr="00A52B1B">
        <w:rPr>
          <w:rFonts w:ascii="Cambria" w:hAnsi="Cambria"/>
          <w:b/>
          <w:bCs/>
          <w:sz w:val="24"/>
          <w:szCs w:val="24"/>
        </w:rPr>
        <w:t xml:space="preserve">Zakres prac instalacyjnych obejmuje: </w:t>
      </w:r>
    </w:p>
    <w:p w14:paraId="3B4617D7" w14:textId="77777777" w:rsidR="00A52B1B" w:rsidRPr="00A52B1B" w:rsidRDefault="00A52B1B" w:rsidP="00A52B1B">
      <w:pPr>
        <w:pStyle w:val="Akapitzlist"/>
        <w:numPr>
          <w:ilvl w:val="0"/>
          <w:numId w:val="5"/>
        </w:numPr>
        <w:spacing w:after="0" w:line="240" w:lineRule="auto"/>
        <w:ind w:left="709" w:hanging="349"/>
        <w:jc w:val="both"/>
        <w:rPr>
          <w:rFonts w:ascii="Cambria" w:hAnsi="Cambria"/>
          <w:sz w:val="24"/>
          <w:szCs w:val="24"/>
        </w:rPr>
      </w:pPr>
      <w:r w:rsidRPr="00A52B1B">
        <w:rPr>
          <w:rFonts w:ascii="Cambria" w:hAnsi="Cambria"/>
          <w:sz w:val="24"/>
          <w:szCs w:val="24"/>
        </w:rPr>
        <w:t xml:space="preserve">Montaż konstrukcji </w:t>
      </w:r>
    </w:p>
    <w:p w14:paraId="0B0D6AC6" w14:textId="77777777" w:rsidR="00A52B1B" w:rsidRPr="00A52B1B" w:rsidRDefault="00A52B1B" w:rsidP="00A52B1B">
      <w:pPr>
        <w:pStyle w:val="Akapitzlist"/>
        <w:numPr>
          <w:ilvl w:val="0"/>
          <w:numId w:val="5"/>
        </w:numPr>
        <w:spacing w:after="0" w:line="240" w:lineRule="auto"/>
        <w:ind w:left="709" w:hanging="349"/>
        <w:jc w:val="both"/>
        <w:rPr>
          <w:rFonts w:ascii="Cambria" w:hAnsi="Cambria"/>
          <w:sz w:val="24"/>
          <w:szCs w:val="24"/>
        </w:rPr>
      </w:pPr>
      <w:r w:rsidRPr="00A52B1B">
        <w:rPr>
          <w:rFonts w:ascii="Cambria" w:hAnsi="Cambria"/>
          <w:sz w:val="24"/>
          <w:szCs w:val="24"/>
        </w:rPr>
        <w:t>Montaż modułów PV na konstrukcji,</w:t>
      </w:r>
    </w:p>
    <w:p w14:paraId="1CC5F557" w14:textId="77777777" w:rsidR="00A52B1B" w:rsidRPr="00A52B1B" w:rsidRDefault="00A52B1B" w:rsidP="00A52B1B">
      <w:pPr>
        <w:pStyle w:val="Akapitzlist"/>
        <w:numPr>
          <w:ilvl w:val="0"/>
          <w:numId w:val="5"/>
        </w:numPr>
        <w:spacing w:after="0" w:line="240" w:lineRule="auto"/>
        <w:ind w:left="709" w:hanging="349"/>
        <w:jc w:val="both"/>
        <w:rPr>
          <w:rFonts w:ascii="Cambria" w:hAnsi="Cambria"/>
          <w:sz w:val="24"/>
          <w:szCs w:val="24"/>
        </w:rPr>
      </w:pPr>
      <w:r w:rsidRPr="00A52B1B">
        <w:rPr>
          <w:rFonts w:ascii="Cambria" w:hAnsi="Cambria"/>
          <w:sz w:val="24"/>
          <w:szCs w:val="24"/>
        </w:rPr>
        <w:t xml:space="preserve">Ułożenie tras kablowych i kabli od modułów PV do rozdzielnicy elektrycznej, </w:t>
      </w:r>
    </w:p>
    <w:p w14:paraId="7161C20D" w14:textId="77777777" w:rsidR="00A52B1B" w:rsidRPr="00A52B1B" w:rsidRDefault="00A52B1B" w:rsidP="00A52B1B">
      <w:pPr>
        <w:pStyle w:val="Akapitzlist"/>
        <w:numPr>
          <w:ilvl w:val="0"/>
          <w:numId w:val="5"/>
        </w:numPr>
        <w:spacing w:after="0" w:line="240" w:lineRule="auto"/>
        <w:ind w:left="709" w:hanging="349"/>
        <w:jc w:val="both"/>
        <w:rPr>
          <w:rFonts w:ascii="Cambria" w:hAnsi="Cambria"/>
          <w:sz w:val="24"/>
          <w:szCs w:val="24"/>
        </w:rPr>
      </w:pPr>
      <w:r w:rsidRPr="00A52B1B">
        <w:rPr>
          <w:rFonts w:ascii="Cambria" w:hAnsi="Cambria"/>
          <w:sz w:val="24"/>
          <w:szCs w:val="24"/>
        </w:rPr>
        <w:t xml:space="preserve">Montaż rozdzielnicy elektrycznej z zabezpieczeniami po stronie AC (zmienno prądowej) i DC (stało prądowej) </w:t>
      </w:r>
    </w:p>
    <w:p w14:paraId="4E5E5672" w14:textId="77777777" w:rsidR="00A52B1B" w:rsidRPr="00A52B1B" w:rsidRDefault="00A52B1B" w:rsidP="00A52B1B">
      <w:pPr>
        <w:pStyle w:val="Akapitzlist"/>
        <w:numPr>
          <w:ilvl w:val="0"/>
          <w:numId w:val="5"/>
        </w:numPr>
        <w:spacing w:after="0" w:line="240" w:lineRule="auto"/>
        <w:ind w:left="709" w:hanging="349"/>
        <w:jc w:val="both"/>
        <w:rPr>
          <w:rFonts w:ascii="Cambria" w:hAnsi="Cambria"/>
          <w:sz w:val="24"/>
          <w:szCs w:val="24"/>
        </w:rPr>
      </w:pPr>
      <w:r w:rsidRPr="00A52B1B">
        <w:rPr>
          <w:rFonts w:ascii="Cambria" w:hAnsi="Cambria"/>
          <w:sz w:val="24"/>
          <w:szCs w:val="24"/>
        </w:rPr>
        <w:t>Montaż inwertera hybrydowego</w:t>
      </w:r>
    </w:p>
    <w:p w14:paraId="142738A5" w14:textId="77777777" w:rsidR="00A52B1B" w:rsidRPr="00A52B1B" w:rsidRDefault="00A52B1B" w:rsidP="00A52B1B">
      <w:pPr>
        <w:pStyle w:val="Akapitzlist"/>
        <w:numPr>
          <w:ilvl w:val="0"/>
          <w:numId w:val="5"/>
        </w:numPr>
        <w:spacing w:after="0" w:line="240" w:lineRule="auto"/>
        <w:ind w:left="709" w:hanging="349"/>
        <w:jc w:val="both"/>
        <w:rPr>
          <w:rFonts w:ascii="Cambria" w:hAnsi="Cambria"/>
          <w:sz w:val="24"/>
          <w:szCs w:val="24"/>
        </w:rPr>
      </w:pPr>
      <w:r w:rsidRPr="00A52B1B">
        <w:rPr>
          <w:rFonts w:ascii="Cambria" w:hAnsi="Cambria"/>
          <w:sz w:val="24"/>
          <w:szCs w:val="24"/>
        </w:rPr>
        <w:t>Montaż magazynu energii</w:t>
      </w:r>
    </w:p>
    <w:p w14:paraId="3FB4D4A1" w14:textId="77777777" w:rsidR="00A52B1B" w:rsidRPr="00A52B1B" w:rsidRDefault="00A52B1B" w:rsidP="00A52B1B">
      <w:pPr>
        <w:pStyle w:val="Akapitzlist"/>
        <w:numPr>
          <w:ilvl w:val="0"/>
          <w:numId w:val="5"/>
        </w:numPr>
        <w:spacing w:after="0" w:line="240" w:lineRule="auto"/>
        <w:ind w:left="709" w:hanging="349"/>
        <w:jc w:val="both"/>
        <w:rPr>
          <w:rFonts w:ascii="Cambria" w:hAnsi="Cambria"/>
          <w:sz w:val="24"/>
          <w:szCs w:val="24"/>
        </w:rPr>
      </w:pPr>
      <w:r w:rsidRPr="00A52B1B">
        <w:rPr>
          <w:rFonts w:ascii="Cambria" w:hAnsi="Cambria"/>
          <w:sz w:val="24"/>
          <w:szCs w:val="24"/>
        </w:rPr>
        <w:t>Uruchomienie monitoringu instalacji</w:t>
      </w:r>
    </w:p>
    <w:p w14:paraId="174DF14B" w14:textId="77777777" w:rsidR="00A52B1B" w:rsidRPr="00A52B1B" w:rsidRDefault="00A52B1B" w:rsidP="00A52B1B">
      <w:pPr>
        <w:pStyle w:val="Akapitzlist"/>
        <w:numPr>
          <w:ilvl w:val="0"/>
          <w:numId w:val="5"/>
        </w:numPr>
        <w:spacing w:after="0" w:line="240" w:lineRule="auto"/>
        <w:ind w:left="709" w:hanging="349"/>
        <w:jc w:val="both"/>
        <w:rPr>
          <w:rFonts w:ascii="Cambria" w:hAnsi="Cambria"/>
          <w:sz w:val="24"/>
          <w:szCs w:val="24"/>
        </w:rPr>
      </w:pPr>
      <w:r w:rsidRPr="00A52B1B">
        <w:rPr>
          <w:rFonts w:ascii="Cambria" w:hAnsi="Cambria"/>
          <w:sz w:val="24"/>
          <w:szCs w:val="24"/>
        </w:rPr>
        <w:t xml:space="preserve">Weryfikację istniejących rozdzielnic (instalacji odbiorczych),  </w:t>
      </w:r>
    </w:p>
    <w:p w14:paraId="242E84B1" w14:textId="77777777" w:rsidR="00A52B1B" w:rsidRPr="00A52B1B" w:rsidRDefault="00A52B1B" w:rsidP="00A52B1B">
      <w:pPr>
        <w:pStyle w:val="Akapitzlist"/>
        <w:numPr>
          <w:ilvl w:val="0"/>
          <w:numId w:val="5"/>
        </w:numPr>
        <w:spacing w:after="0" w:line="240" w:lineRule="auto"/>
        <w:ind w:left="709" w:hanging="349"/>
        <w:jc w:val="both"/>
        <w:rPr>
          <w:rFonts w:ascii="Cambria" w:hAnsi="Cambria"/>
          <w:sz w:val="24"/>
          <w:szCs w:val="24"/>
        </w:rPr>
      </w:pPr>
      <w:r w:rsidRPr="00A52B1B">
        <w:rPr>
          <w:rFonts w:ascii="Cambria" w:hAnsi="Cambria"/>
          <w:sz w:val="24"/>
          <w:szCs w:val="24"/>
        </w:rPr>
        <w:t xml:space="preserve">Wykonanie połączenia wyrównawczego ram modułów fotowoltaicznych wraz z uziemieniem ograniczników przepięć o oporności maksymalnej 10 Ω, </w:t>
      </w:r>
    </w:p>
    <w:p w14:paraId="27A547DA" w14:textId="77777777" w:rsidR="00A52B1B" w:rsidRPr="00A52B1B" w:rsidRDefault="00A52B1B" w:rsidP="00A52B1B">
      <w:pPr>
        <w:pStyle w:val="Akapitzlist"/>
        <w:numPr>
          <w:ilvl w:val="0"/>
          <w:numId w:val="5"/>
        </w:numPr>
        <w:spacing w:after="0" w:line="240" w:lineRule="auto"/>
        <w:ind w:left="709" w:hanging="349"/>
        <w:jc w:val="both"/>
        <w:rPr>
          <w:rFonts w:ascii="Cambria" w:hAnsi="Cambria"/>
          <w:sz w:val="24"/>
          <w:szCs w:val="24"/>
        </w:rPr>
      </w:pPr>
      <w:r w:rsidRPr="00A52B1B">
        <w:rPr>
          <w:rFonts w:ascii="Cambria" w:hAnsi="Cambria"/>
          <w:sz w:val="24"/>
          <w:szCs w:val="24"/>
        </w:rPr>
        <w:t xml:space="preserve">Wykonanie prób instalacji oraz pomiarów sprawdzających prawidłowe działanie aparatury, </w:t>
      </w:r>
    </w:p>
    <w:p w14:paraId="0AC24FF7" w14:textId="77777777" w:rsidR="00A52B1B" w:rsidRPr="00A52B1B" w:rsidRDefault="00A52B1B" w:rsidP="00A52B1B">
      <w:pPr>
        <w:pStyle w:val="Akapitzlist"/>
        <w:numPr>
          <w:ilvl w:val="0"/>
          <w:numId w:val="5"/>
        </w:numPr>
        <w:spacing w:after="0" w:line="240" w:lineRule="auto"/>
        <w:ind w:left="709" w:hanging="349"/>
        <w:jc w:val="both"/>
        <w:rPr>
          <w:rFonts w:ascii="Cambria" w:hAnsi="Cambria"/>
          <w:sz w:val="24"/>
          <w:szCs w:val="24"/>
        </w:rPr>
      </w:pPr>
      <w:r w:rsidRPr="00A52B1B">
        <w:rPr>
          <w:rFonts w:ascii="Cambria" w:hAnsi="Cambria"/>
          <w:sz w:val="24"/>
          <w:szCs w:val="24"/>
        </w:rPr>
        <w:t xml:space="preserve">Uruchomienie układu i regulacje, </w:t>
      </w:r>
    </w:p>
    <w:p w14:paraId="5B825B12" w14:textId="77777777" w:rsidR="00A52B1B" w:rsidRPr="00A52B1B" w:rsidRDefault="00A52B1B" w:rsidP="00A52B1B">
      <w:pPr>
        <w:spacing w:after="0" w:line="240" w:lineRule="auto"/>
        <w:jc w:val="both"/>
        <w:rPr>
          <w:rFonts w:ascii="Cambria" w:hAnsi="Cambria"/>
          <w:sz w:val="24"/>
          <w:szCs w:val="24"/>
        </w:rPr>
      </w:pPr>
    </w:p>
    <w:p w14:paraId="32EC9F0D" w14:textId="77777777" w:rsidR="00A52B1B" w:rsidRPr="00A52B1B" w:rsidRDefault="00A52B1B" w:rsidP="00A52B1B">
      <w:pPr>
        <w:spacing w:after="0" w:line="240" w:lineRule="auto"/>
        <w:jc w:val="both"/>
        <w:rPr>
          <w:rFonts w:ascii="Cambria" w:hAnsi="Cambria"/>
          <w:b/>
          <w:bCs/>
          <w:sz w:val="24"/>
          <w:szCs w:val="24"/>
        </w:rPr>
      </w:pPr>
      <w:r w:rsidRPr="00A52B1B">
        <w:rPr>
          <w:rFonts w:ascii="Cambria" w:hAnsi="Cambria"/>
          <w:b/>
          <w:bCs/>
          <w:sz w:val="24"/>
          <w:szCs w:val="24"/>
        </w:rPr>
        <w:t xml:space="preserve">Zakres prac budowlanych obejmuje: </w:t>
      </w:r>
    </w:p>
    <w:p w14:paraId="3A9E8393" w14:textId="77777777" w:rsidR="00A52B1B" w:rsidRPr="00A52B1B" w:rsidRDefault="00A52B1B" w:rsidP="00A52B1B">
      <w:pPr>
        <w:pStyle w:val="Akapitzlist"/>
        <w:numPr>
          <w:ilvl w:val="0"/>
          <w:numId w:val="8"/>
        </w:numPr>
        <w:spacing w:after="0" w:line="240" w:lineRule="auto"/>
        <w:jc w:val="both"/>
        <w:rPr>
          <w:rFonts w:ascii="Cambria" w:hAnsi="Cambria"/>
          <w:sz w:val="24"/>
          <w:szCs w:val="24"/>
        </w:rPr>
      </w:pPr>
      <w:r w:rsidRPr="00A52B1B">
        <w:rPr>
          <w:rFonts w:ascii="Cambria" w:hAnsi="Cambria"/>
          <w:sz w:val="24"/>
          <w:szCs w:val="24"/>
        </w:rPr>
        <w:t xml:space="preserve">Wykonanie niezbędnych otworów montażowych w celu wprowadzenia urządzeń, </w:t>
      </w:r>
    </w:p>
    <w:p w14:paraId="6E2A6DAD" w14:textId="77777777" w:rsidR="00A52B1B" w:rsidRPr="00A52B1B" w:rsidRDefault="00A52B1B" w:rsidP="00A52B1B">
      <w:pPr>
        <w:pStyle w:val="Akapitzlist"/>
        <w:numPr>
          <w:ilvl w:val="0"/>
          <w:numId w:val="8"/>
        </w:numPr>
        <w:spacing w:after="0" w:line="240" w:lineRule="auto"/>
        <w:jc w:val="both"/>
        <w:rPr>
          <w:rFonts w:ascii="Cambria" w:hAnsi="Cambria"/>
          <w:sz w:val="24"/>
          <w:szCs w:val="24"/>
        </w:rPr>
      </w:pPr>
      <w:r w:rsidRPr="00A52B1B">
        <w:rPr>
          <w:rFonts w:ascii="Cambria" w:hAnsi="Cambria"/>
          <w:sz w:val="24"/>
          <w:szCs w:val="24"/>
        </w:rPr>
        <w:t xml:space="preserve">Zamurowanie otworów montażowych po wprowadzeniu urządzeń, </w:t>
      </w:r>
    </w:p>
    <w:p w14:paraId="6CBE666E" w14:textId="77777777" w:rsidR="00A52B1B" w:rsidRPr="00A52B1B" w:rsidRDefault="00A52B1B" w:rsidP="00A52B1B">
      <w:pPr>
        <w:pStyle w:val="Akapitzlist"/>
        <w:numPr>
          <w:ilvl w:val="0"/>
          <w:numId w:val="8"/>
        </w:numPr>
        <w:spacing w:after="0" w:line="240" w:lineRule="auto"/>
        <w:jc w:val="both"/>
        <w:rPr>
          <w:rFonts w:ascii="Cambria" w:hAnsi="Cambria"/>
          <w:sz w:val="24"/>
          <w:szCs w:val="24"/>
        </w:rPr>
      </w:pPr>
      <w:r w:rsidRPr="00A52B1B">
        <w:rPr>
          <w:rFonts w:ascii="Cambria" w:hAnsi="Cambria"/>
          <w:sz w:val="24"/>
          <w:szCs w:val="24"/>
        </w:rPr>
        <w:t xml:space="preserve">Wykonanie przepustów w miejscach przejść tras kablowych przez ściany, dach lub inne przeszkody, </w:t>
      </w:r>
    </w:p>
    <w:p w14:paraId="5F6C690B" w14:textId="77777777" w:rsidR="00A52B1B" w:rsidRPr="00A52B1B" w:rsidRDefault="00A52B1B" w:rsidP="00A52B1B">
      <w:pPr>
        <w:pStyle w:val="Akapitzlist"/>
        <w:numPr>
          <w:ilvl w:val="0"/>
          <w:numId w:val="8"/>
        </w:numPr>
        <w:spacing w:after="0" w:line="240" w:lineRule="auto"/>
        <w:jc w:val="both"/>
        <w:rPr>
          <w:rFonts w:ascii="Cambria" w:hAnsi="Cambria"/>
          <w:sz w:val="24"/>
          <w:szCs w:val="24"/>
        </w:rPr>
      </w:pPr>
      <w:r w:rsidRPr="00A52B1B">
        <w:rPr>
          <w:rFonts w:ascii="Cambria" w:hAnsi="Cambria"/>
          <w:sz w:val="24"/>
          <w:szCs w:val="24"/>
        </w:rPr>
        <w:t xml:space="preserve">Uszczelnienie przepustów </w:t>
      </w:r>
    </w:p>
    <w:p w14:paraId="5D06B82A" w14:textId="77777777" w:rsidR="00A52B1B" w:rsidRPr="00A52B1B" w:rsidRDefault="00A52B1B" w:rsidP="00A52B1B">
      <w:pPr>
        <w:pStyle w:val="Akapitzlist"/>
        <w:numPr>
          <w:ilvl w:val="0"/>
          <w:numId w:val="8"/>
        </w:numPr>
        <w:spacing w:after="0" w:line="240" w:lineRule="auto"/>
        <w:jc w:val="both"/>
        <w:rPr>
          <w:rFonts w:ascii="Cambria" w:hAnsi="Cambria"/>
          <w:sz w:val="24"/>
          <w:szCs w:val="24"/>
        </w:rPr>
      </w:pPr>
      <w:r w:rsidRPr="00A52B1B">
        <w:rPr>
          <w:rFonts w:ascii="Cambria" w:hAnsi="Cambria"/>
          <w:sz w:val="24"/>
          <w:szCs w:val="24"/>
        </w:rPr>
        <w:t>Wykonanie wszelkich prac dostosowujących pomieszczenie do montażu magazynu energii (np. odbojników w przypadku montażu w garażu).</w:t>
      </w:r>
    </w:p>
    <w:p w14:paraId="65D4160C" w14:textId="77777777" w:rsidR="00A52B1B" w:rsidRPr="00A52B1B" w:rsidRDefault="00A52B1B" w:rsidP="00A52B1B">
      <w:pPr>
        <w:spacing w:after="0" w:line="240" w:lineRule="auto"/>
        <w:jc w:val="both"/>
        <w:rPr>
          <w:rFonts w:ascii="Cambria" w:hAnsi="Cambria"/>
          <w:sz w:val="24"/>
          <w:szCs w:val="24"/>
        </w:rPr>
      </w:pPr>
    </w:p>
    <w:p w14:paraId="145EAEB1" w14:textId="77777777" w:rsidR="00A52B1B" w:rsidRPr="00A52B1B" w:rsidRDefault="00A52B1B" w:rsidP="00A52B1B">
      <w:pPr>
        <w:spacing w:after="0" w:line="240" w:lineRule="auto"/>
        <w:jc w:val="both"/>
        <w:rPr>
          <w:rFonts w:ascii="Cambria" w:hAnsi="Cambria"/>
          <w:sz w:val="24"/>
          <w:szCs w:val="24"/>
        </w:rPr>
      </w:pPr>
      <w:r w:rsidRPr="00A52B1B">
        <w:rPr>
          <w:rFonts w:ascii="Cambria" w:hAnsi="Cambria"/>
          <w:sz w:val="24"/>
          <w:szCs w:val="24"/>
        </w:rPr>
        <w:t>Mikroinstalacja fotowoltaiczna, składać się musi przede wszystkim z następujących elementów:</w:t>
      </w:r>
    </w:p>
    <w:p w14:paraId="0F607819" w14:textId="77777777" w:rsidR="00A52B1B" w:rsidRPr="00A52B1B" w:rsidRDefault="00A52B1B" w:rsidP="00A52B1B">
      <w:pPr>
        <w:pStyle w:val="Akapitzlist"/>
        <w:numPr>
          <w:ilvl w:val="0"/>
          <w:numId w:val="9"/>
        </w:numPr>
        <w:spacing w:after="0" w:line="240" w:lineRule="auto"/>
        <w:jc w:val="both"/>
        <w:rPr>
          <w:rFonts w:ascii="Cambria" w:hAnsi="Cambria"/>
          <w:sz w:val="24"/>
          <w:szCs w:val="24"/>
        </w:rPr>
      </w:pPr>
      <w:r w:rsidRPr="00A52B1B">
        <w:rPr>
          <w:rFonts w:ascii="Cambria" w:hAnsi="Cambria"/>
          <w:sz w:val="24"/>
          <w:szCs w:val="24"/>
        </w:rPr>
        <w:t>Modułów fotowoltaicznych</w:t>
      </w:r>
    </w:p>
    <w:p w14:paraId="02EC089D" w14:textId="77777777" w:rsidR="00A52B1B" w:rsidRPr="00A52B1B" w:rsidRDefault="00A52B1B" w:rsidP="00A52B1B">
      <w:pPr>
        <w:pStyle w:val="Akapitzlist"/>
        <w:numPr>
          <w:ilvl w:val="0"/>
          <w:numId w:val="9"/>
        </w:numPr>
        <w:spacing w:after="0" w:line="240" w:lineRule="auto"/>
        <w:jc w:val="both"/>
        <w:rPr>
          <w:rFonts w:ascii="Cambria" w:hAnsi="Cambria"/>
          <w:sz w:val="24"/>
          <w:szCs w:val="24"/>
        </w:rPr>
      </w:pPr>
      <w:r w:rsidRPr="00A52B1B">
        <w:rPr>
          <w:rFonts w:ascii="Cambria" w:hAnsi="Cambria"/>
          <w:sz w:val="24"/>
          <w:szCs w:val="24"/>
        </w:rPr>
        <w:t>Konstrukcji wsporczej</w:t>
      </w:r>
    </w:p>
    <w:p w14:paraId="341324FC" w14:textId="77777777" w:rsidR="00A52B1B" w:rsidRPr="00A52B1B" w:rsidRDefault="00A52B1B" w:rsidP="00A52B1B">
      <w:pPr>
        <w:pStyle w:val="Akapitzlist"/>
        <w:numPr>
          <w:ilvl w:val="0"/>
          <w:numId w:val="9"/>
        </w:numPr>
        <w:spacing w:after="0" w:line="240" w:lineRule="auto"/>
        <w:jc w:val="both"/>
        <w:rPr>
          <w:rFonts w:ascii="Cambria" w:hAnsi="Cambria"/>
          <w:sz w:val="24"/>
          <w:szCs w:val="24"/>
        </w:rPr>
      </w:pPr>
      <w:r w:rsidRPr="00A52B1B">
        <w:rPr>
          <w:rFonts w:ascii="Cambria" w:hAnsi="Cambria"/>
          <w:sz w:val="24"/>
          <w:szCs w:val="24"/>
        </w:rPr>
        <w:t>Inwertera hybrydowego</w:t>
      </w:r>
    </w:p>
    <w:p w14:paraId="5D7EA8FF" w14:textId="77777777" w:rsidR="00A52B1B" w:rsidRPr="00A52B1B" w:rsidRDefault="00A52B1B" w:rsidP="00A52B1B">
      <w:pPr>
        <w:pStyle w:val="Akapitzlist"/>
        <w:numPr>
          <w:ilvl w:val="0"/>
          <w:numId w:val="9"/>
        </w:numPr>
        <w:spacing w:after="0" w:line="240" w:lineRule="auto"/>
        <w:jc w:val="both"/>
        <w:rPr>
          <w:rFonts w:ascii="Cambria" w:hAnsi="Cambria"/>
          <w:sz w:val="24"/>
          <w:szCs w:val="24"/>
        </w:rPr>
      </w:pPr>
      <w:r w:rsidRPr="00A52B1B">
        <w:rPr>
          <w:rFonts w:ascii="Cambria" w:hAnsi="Cambria"/>
          <w:sz w:val="24"/>
          <w:szCs w:val="24"/>
        </w:rPr>
        <w:lastRenderedPageBreak/>
        <w:t>Montaż magazynu energii</w:t>
      </w:r>
    </w:p>
    <w:p w14:paraId="5F261A1F" w14:textId="77777777" w:rsidR="00A52B1B" w:rsidRPr="00A52B1B" w:rsidRDefault="00A52B1B" w:rsidP="00A52B1B">
      <w:pPr>
        <w:pStyle w:val="Akapitzlist"/>
        <w:numPr>
          <w:ilvl w:val="0"/>
          <w:numId w:val="9"/>
        </w:numPr>
        <w:spacing w:after="0" w:line="240" w:lineRule="auto"/>
        <w:jc w:val="both"/>
        <w:rPr>
          <w:rFonts w:ascii="Cambria" w:hAnsi="Cambria"/>
          <w:sz w:val="24"/>
          <w:szCs w:val="24"/>
        </w:rPr>
      </w:pPr>
      <w:r w:rsidRPr="00A52B1B">
        <w:rPr>
          <w:rFonts w:ascii="Cambria" w:hAnsi="Cambria"/>
          <w:sz w:val="24"/>
          <w:szCs w:val="24"/>
        </w:rPr>
        <w:t>Montaż inteligentnego licznika umożliwiającego pomiar energii pobranej i wysłanej przez budynek</w:t>
      </w:r>
    </w:p>
    <w:p w14:paraId="53C50F25" w14:textId="77777777" w:rsidR="00A52B1B" w:rsidRPr="00A52B1B" w:rsidRDefault="00A52B1B" w:rsidP="00A52B1B">
      <w:pPr>
        <w:pStyle w:val="Akapitzlist"/>
        <w:numPr>
          <w:ilvl w:val="0"/>
          <w:numId w:val="9"/>
        </w:numPr>
        <w:spacing w:after="0" w:line="240" w:lineRule="auto"/>
        <w:jc w:val="both"/>
        <w:rPr>
          <w:rFonts w:ascii="Cambria" w:hAnsi="Cambria"/>
          <w:sz w:val="24"/>
          <w:szCs w:val="24"/>
        </w:rPr>
      </w:pPr>
      <w:r w:rsidRPr="00A52B1B">
        <w:rPr>
          <w:rFonts w:ascii="Cambria" w:hAnsi="Cambria"/>
          <w:sz w:val="24"/>
          <w:szCs w:val="24"/>
        </w:rPr>
        <w:t>Instalacji prądu stałego i przemiennego wraz z niezbędnymi zabezpieczeniami</w:t>
      </w:r>
    </w:p>
    <w:p w14:paraId="49E2F042" w14:textId="77777777" w:rsidR="00A52B1B" w:rsidRPr="00A52B1B" w:rsidRDefault="00A52B1B" w:rsidP="00A52B1B">
      <w:pPr>
        <w:spacing w:after="0" w:line="240" w:lineRule="auto"/>
        <w:jc w:val="both"/>
        <w:rPr>
          <w:rFonts w:ascii="Cambria" w:hAnsi="Cambria"/>
          <w:sz w:val="24"/>
          <w:szCs w:val="24"/>
        </w:rPr>
      </w:pPr>
    </w:p>
    <w:p w14:paraId="2227EA72" w14:textId="77777777" w:rsidR="00A52B1B" w:rsidRPr="00A52B1B" w:rsidRDefault="00A52B1B" w:rsidP="00A52B1B">
      <w:pPr>
        <w:spacing w:after="0" w:line="240" w:lineRule="auto"/>
        <w:jc w:val="both"/>
        <w:rPr>
          <w:rFonts w:ascii="Cambria" w:hAnsi="Cambria"/>
          <w:b/>
          <w:bCs/>
          <w:sz w:val="24"/>
          <w:szCs w:val="24"/>
        </w:rPr>
      </w:pPr>
      <w:r w:rsidRPr="00A52B1B">
        <w:rPr>
          <w:rFonts w:ascii="Cambria" w:hAnsi="Cambria"/>
          <w:b/>
          <w:bCs/>
          <w:sz w:val="24"/>
          <w:szCs w:val="24"/>
        </w:rPr>
        <w:t>Wymagania dotyczące modułów fotowoltaicznych</w:t>
      </w:r>
    </w:p>
    <w:p w14:paraId="7059E26A" w14:textId="77777777" w:rsidR="00A52B1B" w:rsidRPr="00A52B1B" w:rsidRDefault="00A52B1B" w:rsidP="00A52B1B">
      <w:pPr>
        <w:pStyle w:val="Akapitzlist"/>
        <w:numPr>
          <w:ilvl w:val="1"/>
          <w:numId w:val="6"/>
        </w:numPr>
        <w:spacing w:after="0" w:line="240" w:lineRule="auto"/>
        <w:ind w:left="709" w:hanging="425"/>
        <w:jc w:val="both"/>
        <w:rPr>
          <w:rFonts w:ascii="Cambria" w:hAnsi="Cambria"/>
          <w:sz w:val="24"/>
          <w:szCs w:val="24"/>
        </w:rPr>
      </w:pPr>
      <w:r w:rsidRPr="00A52B1B">
        <w:rPr>
          <w:rFonts w:ascii="Cambria" w:hAnsi="Cambria"/>
          <w:sz w:val="24"/>
          <w:szCs w:val="24"/>
        </w:rPr>
        <w:t>moc min. 450 W</w:t>
      </w:r>
    </w:p>
    <w:p w14:paraId="434FF5E4" w14:textId="12F50B0D" w:rsidR="00A52B1B" w:rsidRPr="00A52B1B" w:rsidRDefault="00A52B1B" w:rsidP="00A52B1B">
      <w:pPr>
        <w:pStyle w:val="Akapitzlist"/>
        <w:numPr>
          <w:ilvl w:val="1"/>
          <w:numId w:val="6"/>
        </w:numPr>
        <w:spacing w:after="0" w:line="240" w:lineRule="auto"/>
        <w:ind w:left="709" w:hanging="425"/>
        <w:jc w:val="both"/>
        <w:rPr>
          <w:rFonts w:ascii="Cambria" w:hAnsi="Cambria"/>
          <w:sz w:val="24"/>
          <w:szCs w:val="24"/>
          <w:lang w:val="en-US"/>
        </w:rPr>
      </w:pPr>
      <w:r w:rsidRPr="00A52B1B">
        <w:rPr>
          <w:rFonts w:ascii="Cambria" w:hAnsi="Cambria"/>
          <w:sz w:val="24"/>
          <w:szCs w:val="24"/>
          <w:lang w:val="en-US"/>
        </w:rPr>
        <w:t>typ ogniw: N-type,</w:t>
      </w:r>
    </w:p>
    <w:p w14:paraId="6D990F8E" w14:textId="77777777" w:rsidR="00A52B1B" w:rsidRPr="00A52B1B" w:rsidRDefault="00A52B1B" w:rsidP="00A52B1B">
      <w:pPr>
        <w:pStyle w:val="Akapitzlist"/>
        <w:numPr>
          <w:ilvl w:val="1"/>
          <w:numId w:val="6"/>
        </w:numPr>
        <w:spacing w:after="0" w:line="240" w:lineRule="auto"/>
        <w:ind w:left="709" w:hanging="425"/>
        <w:jc w:val="both"/>
        <w:rPr>
          <w:rFonts w:ascii="Cambria" w:hAnsi="Cambria"/>
          <w:sz w:val="24"/>
          <w:szCs w:val="24"/>
          <w:lang w:val="en-US"/>
        </w:rPr>
      </w:pPr>
      <w:r w:rsidRPr="00A52B1B">
        <w:rPr>
          <w:rFonts w:ascii="Cambria" w:hAnsi="Cambria"/>
          <w:sz w:val="24"/>
          <w:szCs w:val="24"/>
          <w:lang w:val="en-US"/>
        </w:rPr>
        <w:t>Powierzchnia maksymalna modułu 2,25 m2</w:t>
      </w:r>
    </w:p>
    <w:p w14:paraId="23F6B1B9" w14:textId="77777777" w:rsidR="00A52B1B" w:rsidRPr="00A52B1B" w:rsidRDefault="00A52B1B" w:rsidP="00A52B1B">
      <w:pPr>
        <w:pStyle w:val="Akapitzlist"/>
        <w:numPr>
          <w:ilvl w:val="1"/>
          <w:numId w:val="6"/>
        </w:numPr>
        <w:spacing w:after="0" w:line="240" w:lineRule="auto"/>
        <w:ind w:left="709" w:hanging="425"/>
        <w:jc w:val="both"/>
        <w:rPr>
          <w:rFonts w:ascii="Cambria" w:hAnsi="Cambria"/>
          <w:sz w:val="24"/>
          <w:szCs w:val="24"/>
        </w:rPr>
      </w:pPr>
      <w:r w:rsidRPr="00A52B1B">
        <w:rPr>
          <w:rFonts w:ascii="Cambria" w:hAnsi="Cambria"/>
          <w:sz w:val="24"/>
          <w:szCs w:val="24"/>
        </w:rPr>
        <w:t>sprawność min. 22,5 %</w:t>
      </w:r>
    </w:p>
    <w:p w14:paraId="4A0CD8DA" w14:textId="77777777" w:rsidR="00A52B1B" w:rsidRPr="00A52B1B" w:rsidRDefault="00A52B1B" w:rsidP="00A52B1B">
      <w:pPr>
        <w:pStyle w:val="Akapitzlist"/>
        <w:numPr>
          <w:ilvl w:val="1"/>
          <w:numId w:val="6"/>
        </w:numPr>
        <w:spacing w:after="0" w:line="240" w:lineRule="auto"/>
        <w:ind w:left="709" w:hanging="425"/>
        <w:jc w:val="both"/>
        <w:rPr>
          <w:rFonts w:ascii="Cambria" w:hAnsi="Cambria"/>
          <w:sz w:val="24"/>
          <w:szCs w:val="24"/>
        </w:rPr>
      </w:pPr>
      <w:r w:rsidRPr="00A52B1B">
        <w:rPr>
          <w:rFonts w:ascii="Cambria" w:hAnsi="Cambria"/>
          <w:sz w:val="24"/>
          <w:szCs w:val="24"/>
        </w:rPr>
        <w:t>temperaturowy współczynnik napięcia – nie gorszy niż -0,29 %/°C</w:t>
      </w:r>
    </w:p>
    <w:p w14:paraId="69E80A72" w14:textId="77777777" w:rsidR="00A52B1B" w:rsidRPr="00A52B1B" w:rsidRDefault="00A52B1B" w:rsidP="00A52B1B">
      <w:pPr>
        <w:pStyle w:val="Akapitzlist"/>
        <w:numPr>
          <w:ilvl w:val="1"/>
          <w:numId w:val="6"/>
        </w:numPr>
        <w:spacing w:after="0" w:line="240" w:lineRule="auto"/>
        <w:ind w:left="709" w:hanging="425"/>
        <w:jc w:val="both"/>
        <w:rPr>
          <w:rFonts w:ascii="Cambria" w:hAnsi="Cambria"/>
          <w:sz w:val="24"/>
          <w:szCs w:val="24"/>
        </w:rPr>
      </w:pPr>
      <w:r w:rsidRPr="00A52B1B">
        <w:rPr>
          <w:rFonts w:ascii="Cambria" w:hAnsi="Cambria" w:cstheme="majorHAnsi"/>
          <w:sz w:val="24"/>
          <w:szCs w:val="24"/>
        </w:rPr>
        <w:t>rama modułu – o szerokości min. 30 mm</w:t>
      </w:r>
    </w:p>
    <w:p w14:paraId="05E59CCC" w14:textId="77777777" w:rsidR="00A52B1B" w:rsidRPr="00A52B1B" w:rsidRDefault="00A52B1B" w:rsidP="00A52B1B">
      <w:pPr>
        <w:pStyle w:val="Akapitzlist"/>
        <w:numPr>
          <w:ilvl w:val="1"/>
          <w:numId w:val="6"/>
        </w:numPr>
        <w:spacing w:after="0" w:line="240" w:lineRule="auto"/>
        <w:ind w:left="709" w:hanging="425"/>
        <w:jc w:val="both"/>
        <w:rPr>
          <w:rFonts w:ascii="Cambria" w:hAnsi="Cambria"/>
          <w:sz w:val="24"/>
          <w:szCs w:val="24"/>
        </w:rPr>
      </w:pPr>
      <w:r w:rsidRPr="00A52B1B">
        <w:rPr>
          <w:rFonts w:ascii="Cambria" w:hAnsi="Cambria"/>
          <w:sz w:val="24"/>
          <w:szCs w:val="24"/>
        </w:rPr>
        <w:t>Współczynnik wypełnienia FF– min. 78,0%</w:t>
      </w:r>
    </w:p>
    <w:p w14:paraId="54BCE85E" w14:textId="77777777" w:rsidR="00A52B1B" w:rsidRPr="00A52B1B" w:rsidRDefault="00A52B1B" w:rsidP="00A52B1B">
      <w:pPr>
        <w:pStyle w:val="Akapitzlist"/>
        <w:numPr>
          <w:ilvl w:val="1"/>
          <w:numId w:val="6"/>
        </w:numPr>
        <w:spacing w:after="0" w:line="240" w:lineRule="auto"/>
        <w:ind w:left="709" w:hanging="425"/>
        <w:jc w:val="both"/>
        <w:rPr>
          <w:rFonts w:ascii="Cambria" w:hAnsi="Cambria"/>
          <w:sz w:val="24"/>
          <w:szCs w:val="24"/>
        </w:rPr>
      </w:pPr>
      <w:r w:rsidRPr="00A52B1B">
        <w:rPr>
          <w:rFonts w:ascii="Cambria" w:hAnsi="Cambria"/>
          <w:sz w:val="24"/>
          <w:szCs w:val="24"/>
        </w:rPr>
        <w:t>odporność na obciążenie śniegiem – 5400Pa potwierdzona certyfikatem</w:t>
      </w:r>
    </w:p>
    <w:p w14:paraId="6E2B4912" w14:textId="77777777" w:rsidR="00A52B1B" w:rsidRPr="00A52B1B" w:rsidRDefault="00A52B1B" w:rsidP="00A52B1B">
      <w:pPr>
        <w:pStyle w:val="Akapitzlist"/>
        <w:numPr>
          <w:ilvl w:val="1"/>
          <w:numId w:val="6"/>
        </w:numPr>
        <w:spacing w:after="0" w:line="240" w:lineRule="auto"/>
        <w:ind w:left="709" w:hanging="425"/>
        <w:jc w:val="both"/>
        <w:rPr>
          <w:rFonts w:ascii="Cambria" w:hAnsi="Cambria"/>
          <w:sz w:val="24"/>
          <w:szCs w:val="24"/>
        </w:rPr>
      </w:pPr>
      <w:r w:rsidRPr="00A52B1B">
        <w:rPr>
          <w:rFonts w:ascii="Cambria" w:hAnsi="Cambria"/>
          <w:sz w:val="24"/>
          <w:szCs w:val="24"/>
        </w:rPr>
        <w:t>odporność na napór wiatru – 2400Pa potwierdzona certyfikatem</w:t>
      </w:r>
    </w:p>
    <w:p w14:paraId="0D9F1919" w14:textId="5360B3CE" w:rsidR="00A52B1B" w:rsidRPr="00A52B1B" w:rsidRDefault="00A52B1B" w:rsidP="00A52B1B">
      <w:pPr>
        <w:pStyle w:val="Akapitzlist"/>
        <w:numPr>
          <w:ilvl w:val="1"/>
          <w:numId w:val="6"/>
        </w:numPr>
        <w:spacing w:after="0" w:line="240" w:lineRule="auto"/>
        <w:ind w:left="709" w:hanging="425"/>
        <w:jc w:val="both"/>
        <w:rPr>
          <w:rFonts w:ascii="Cambria" w:hAnsi="Cambria"/>
          <w:sz w:val="24"/>
          <w:szCs w:val="24"/>
        </w:rPr>
      </w:pPr>
      <w:r w:rsidRPr="00A52B1B">
        <w:rPr>
          <w:rFonts w:ascii="Cambria" w:hAnsi="Cambria"/>
          <w:sz w:val="24"/>
          <w:szCs w:val="24"/>
        </w:rPr>
        <w:t>certyfikat IEC 61215, 61730</w:t>
      </w:r>
      <w:r w:rsidR="006703F8">
        <w:rPr>
          <w:rFonts w:ascii="Cambria" w:hAnsi="Cambria"/>
          <w:sz w:val="24"/>
          <w:szCs w:val="24"/>
        </w:rPr>
        <w:t xml:space="preserve"> </w:t>
      </w:r>
      <w:r w:rsidR="006703F8" w:rsidRPr="006703F8">
        <w:rPr>
          <w:rFonts w:ascii="Cambria" w:hAnsi="Cambria"/>
          <w:sz w:val="24"/>
          <w:szCs w:val="24"/>
        </w:rPr>
        <w:t>lub równoważny</w:t>
      </w:r>
    </w:p>
    <w:p w14:paraId="2B929ABE" w14:textId="77777777" w:rsidR="00A52B1B" w:rsidRPr="00A52B1B" w:rsidRDefault="00A52B1B" w:rsidP="00A52B1B">
      <w:pPr>
        <w:pStyle w:val="Akapitzlist"/>
        <w:numPr>
          <w:ilvl w:val="1"/>
          <w:numId w:val="6"/>
        </w:numPr>
        <w:spacing w:after="0" w:line="240" w:lineRule="auto"/>
        <w:ind w:left="709" w:hanging="425"/>
        <w:jc w:val="both"/>
        <w:rPr>
          <w:rFonts w:ascii="Cambria" w:hAnsi="Cambria"/>
          <w:sz w:val="24"/>
          <w:szCs w:val="24"/>
        </w:rPr>
      </w:pPr>
      <w:r w:rsidRPr="00A52B1B">
        <w:rPr>
          <w:rFonts w:ascii="Cambria" w:hAnsi="Cambria"/>
          <w:sz w:val="24"/>
          <w:szCs w:val="24"/>
        </w:rPr>
        <w:t>gwarancje:</w:t>
      </w:r>
    </w:p>
    <w:p w14:paraId="32472984" w14:textId="77777777" w:rsidR="00A52B1B" w:rsidRPr="00A52B1B" w:rsidRDefault="00A52B1B" w:rsidP="00A52B1B">
      <w:pPr>
        <w:spacing w:after="0" w:line="240" w:lineRule="auto"/>
        <w:ind w:left="708"/>
        <w:jc w:val="both"/>
        <w:rPr>
          <w:rFonts w:ascii="Cambria" w:hAnsi="Cambria"/>
          <w:sz w:val="24"/>
          <w:szCs w:val="24"/>
        </w:rPr>
      </w:pPr>
      <w:r w:rsidRPr="00A52B1B">
        <w:rPr>
          <w:rFonts w:ascii="Cambria" w:hAnsi="Cambria"/>
          <w:sz w:val="24"/>
          <w:szCs w:val="24"/>
        </w:rPr>
        <w:t>- gwarancja produktowa min. 20 lat</w:t>
      </w:r>
    </w:p>
    <w:p w14:paraId="6F107329" w14:textId="77777777" w:rsidR="00A52B1B" w:rsidRPr="00A52B1B" w:rsidRDefault="00A52B1B" w:rsidP="00A52B1B">
      <w:pPr>
        <w:spacing w:after="0" w:line="240" w:lineRule="auto"/>
        <w:ind w:left="708"/>
        <w:jc w:val="both"/>
        <w:rPr>
          <w:rFonts w:ascii="Cambria" w:hAnsi="Cambria"/>
          <w:sz w:val="24"/>
          <w:szCs w:val="24"/>
        </w:rPr>
      </w:pPr>
      <w:r w:rsidRPr="00A52B1B">
        <w:rPr>
          <w:rFonts w:ascii="Cambria" w:hAnsi="Cambria"/>
          <w:sz w:val="24"/>
          <w:szCs w:val="24"/>
        </w:rPr>
        <w:t>- gwarancja wydajności mocy producenta: Max. 1 % spadek po pierwszym roku, w każdym następnym do 30 roku – max 0,4% rocznie</w:t>
      </w:r>
    </w:p>
    <w:p w14:paraId="69B6E1E8" w14:textId="77777777" w:rsidR="00A52B1B" w:rsidRPr="00A52B1B" w:rsidRDefault="00A52B1B" w:rsidP="00A52B1B">
      <w:pPr>
        <w:spacing w:after="0" w:line="240" w:lineRule="auto"/>
        <w:jc w:val="both"/>
        <w:rPr>
          <w:rFonts w:ascii="Cambria" w:hAnsi="Cambria"/>
          <w:sz w:val="24"/>
          <w:szCs w:val="24"/>
        </w:rPr>
      </w:pPr>
    </w:p>
    <w:p w14:paraId="28056071" w14:textId="77777777" w:rsidR="00A52B1B" w:rsidRPr="00A52B1B" w:rsidRDefault="00A52B1B" w:rsidP="00A52B1B">
      <w:pPr>
        <w:spacing w:after="0" w:line="240" w:lineRule="auto"/>
        <w:jc w:val="both"/>
        <w:rPr>
          <w:rFonts w:ascii="Cambria" w:hAnsi="Cambria"/>
          <w:b/>
          <w:bCs/>
          <w:sz w:val="24"/>
          <w:szCs w:val="24"/>
        </w:rPr>
      </w:pPr>
      <w:r w:rsidRPr="00A52B1B">
        <w:rPr>
          <w:rFonts w:ascii="Cambria" w:hAnsi="Cambria"/>
          <w:b/>
          <w:bCs/>
          <w:sz w:val="24"/>
          <w:szCs w:val="24"/>
        </w:rPr>
        <w:t>Wymagania dotyczące inwertera</w:t>
      </w:r>
    </w:p>
    <w:p w14:paraId="71519CC0" w14:textId="77777777" w:rsidR="00A52B1B" w:rsidRPr="00A52B1B" w:rsidRDefault="00A52B1B" w:rsidP="00A52B1B">
      <w:pPr>
        <w:pStyle w:val="Akapitzlist"/>
        <w:numPr>
          <w:ilvl w:val="1"/>
          <w:numId w:val="7"/>
        </w:numPr>
        <w:spacing w:after="0" w:line="240" w:lineRule="auto"/>
        <w:ind w:left="709" w:hanging="425"/>
        <w:jc w:val="both"/>
        <w:rPr>
          <w:rFonts w:ascii="Cambria" w:hAnsi="Cambria"/>
          <w:sz w:val="24"/>
          <w:szCs w:val="24"/>
        </w:rPr>
      </w:pPr>
      <w:r w:rsidRPr="00A52B1B">
        <w:rPr>
          <w:rFonts w:ascii="Cambria" w:hAnsi="Cambria"/>
          <w:sz w:val="24"/>
          <w:szCs w:val="24"/>
        </w:rPr>
        <w:t>liczba zasilanych faz – trzy fazy</w:t>
      </w:r>
    </w:p>
    <w:p w14:paraId="62F75973" w14:textId="77777777" w:rsidR="00A52B1B" w:rsidRPr="00A52B1B" w:rsidRDefault="00A52B1B" w:rsidP="00A52B1B">
      <w:pPr>
        <w:pStyle w:val="Akapitzlist"/>
        <w:numPr>
          <w:ilvl w:val="1"/>
          <w:numId w:val="7"/>
        </w:numPr>
        <w:spacing w:after="0" w:line="240" w:lineRule="auto"/>
        <w:ind w:left="709" w:hanging="425"/>
        <w:jc w:val="both"/>
        <w:rPr>
          <w:rFonts w:ascii="Cambria" w:hAnsi="Cambria"/>
          <w:sz w:val="24"/>
          <w:szCs w:val="24"/>
        </w:rPr>
      </w:pPr>
      <w:r w:rsidRPr="00A52B1B">
        <w:rPr>
          <w:rFonts w:ascii="Cambria" w:hAnsi="Cambria"/>
          <w:sz w:val="24"/>
          <w:szCs w:val="24"/>
        </w:rPr>
        <w:t>typ: hybrydowy / obsługa magazynu energii</w:t>
      </w:r>
    </w:p>
    <w:p w14:paraId="462F799A" w14:textId="77777777" w:rsidR="00A52B1B" w:rsidRPr="00A52B1B" w:rsidRDefault="00A52B1B" w:rsidP="00A52B1B">
      <w:pPr>
        <w:pStyle w:val="Akapitzlist"/>
        <w:numPr>
          <w:ilvl w:val="1"/>
          <w:numId w:val="7"/>
        </w:numPr>
        <w:spacing w:after="0" w:line="240" w:lineRule="auto"/>
        <w:ind w:left="709" w:hanging="425"/>
        <w:jc w:val="both"/>
        <w:rPr>
          <w:rFonts w:ascii="Cambria" w:hAnsi="Cambria"/>
          <w:sz w:val="24"/>
          <w:szCs w:val="24"/>
        </w:rPr>
      </w:pPr>
      <w:r w:rsidRPr="00A52B1B">
        <w:rPr>
          <w:rFonts w:ascii="Cambria" w:hAnsi="Cambria"/>
          <w:sz w:val="24"/>
          <w:szCs w:val="24"/>
        </w:rPr>
        <w:t>moc inwertera – min. 9 kW</w:t>
      </w:r>
    </w:p>
    <w:p w14:paraId="2658E735" w14:textId="77777777" w:rsidR="00A52B1B" w:rsidRPr="00A52B1B" w:rsidRDefault="00A52B1B" w:rsidP="00A52B1B">
      <w:pPr>
        <w:pStyle w:val="Akapitzlist"/>
        <w:numPr>
          <w:ilvl w:val="1"/>
          <w:numId w:val="7"/>
        </w:numPr>
        <w:spacing w:after="0" w:line="240" w:lineRule="auto"/>
        <w:ind w:left="709" w:hanging="425"/>
        <w:jc w:val="both"/>
        <w:rPr>
          <w:rFonts w:ascii="Cambria" w:hAnsi="Cambria"/>
          <w:sz w:val="24"/>
          <w:szCs w:val="24"/>
        </w:rPr>
      </w:pPr>
      <w:r w:rsidRPr="00A52B1B">
        <w:rPr>
          <w:rFonts w:ascii="Cambria" w:hAnsi="Cambria"/>
          <w:color w:val="000000"/>
          <w:sz w:val="24"/>
          <w:szCs w:val="24"/>
        </w:rPr>
        <w:t>napięcie startu – nie większe niż 160 V</w:t>
      </w:r>
    </w:p>
    <w:p w14:paraId="3BAAA310" w14:textId="77777777" w:rsidR="00A52B1B" w:rsidRPr="00A52B1B" w:rsidRDefault="00A52B1B" w:rsidP="00A52B1B">
      <w:pPr>
        <w:pStyle w:val="Akapitzlist"/>
        <w:numPr>
          <w:ilvl w:val="1"/>
          <w:numId w:val="7"/>
        </w:numPr>
        <w:spacing w:after="0" w:line="240" w:lineRule="auto"/>
        <w:ind w:left="709" w:hanging="425"/>
        <w:jc w:val="both"/>
        <w:rPr>
          <w:rFonts w:ascii="Cambria" w:hAnsi="Cambria"/>
          <w:sz w:val="24"/>
          <w:szCs w:val="24"/>
        </w:rPr>
      </w:pPr>
      <w:r w:rsidRPr="00A52B1B">
        <w:rPr>
          <w:rFonts w:ascii="Cambria" w:hAnsi="Cambria" w:cs="Arial"/>
          <w:sz w:val="24"/>
          <w:szCs w:val="24"/>
        </w:rPr>
        <w:t>min. napięcie mppt – nie większe niż 150 V</w:t>
      </w:r>
    </w:p>
    <w:p w14:paraId="1C3E693E" w14:textId="77777777" w:rsidR="00A52B1B" w:rsidRPr="00A52B1B" w:rsidRDefault="00A52B1B" w:rsidP="00A52B1B">
      <w:pPr>
        <w:pStyle w:val="Akapitzlist"/>
        <w:numPr>
          <w:ilvl w:val="1"/>
          <w:numId w:val="7"/>
        </w:numPr>
        <w:spacing w:after="0" w:line="240" w:lineRule="auto"/>
        <w:ind w:left="709" w:hanging="425"/>
        <w:jc w:val="both"/>
        <w:rPr>
          <w:rFonts w:ascii="Cambria" w:hAnsi="Cambria"/>
          <w:sz w:val="24"/>
          <w:szCs w:val="24"/>
        </w:rPr>
      </w:pPr>
      <w:r w:rsidRPr="00A52B1B">
        <w:rPr>
          <w:rFonts w:ascii="Cambria" w:hAnsi="Cambria"/>
          <w:color w:val="000000"/>
          <w:sz w:val="24"/>
          <w:szCs w:val="24"/>
        </w:rPr>
        <w:t>liczba niezależnych MPPT – min. 2,</w:t>
      </w:r>
    </w:p>
    <w:p w14:paraId="21582D7E" w14:textId="77777777" w:rsidR="00A52B1B" w:rsidRPr="00A52B1B" w:rsidRDefault="00A52B1B" w:rsidP="00A52B1B">
      <w:pPr>
        <w:pStyle w:val="Akapitzlist"/>
        <w:numPr>
          <w:ilvl w:val="1"/>
          <w:numId w:val="7"/>
        </w:numPr>
        <w:spacing w:after="0" w:line="240" w:lineRule="auto"/>
        <w:ind w:left="709" w:hanging="425"/>
        <w:jc w:val="both"/>
        <w:rPr>
          <w:rFonts w:ascii="Cambria" w:hAnsi="Cambria"/>
          <w:sz w:val="24"/>
          <w:szCs w:val="24"/>
        </w:rPr>
      </w:pPr>
      <w:r w:rsidRPr="00A52B1B">
        <w:rPr>
          <w:rFonts w:ascii="Cambria" w:hAnsi="Cambria"/>
          <w:sz w:val="24"/>
          <w:szCs w:val="24"/>
        </w:rPr>
        <w:t>sprawność maksymalna – min. 97,5 %</w:t>
      </w:r>
    </w:p>
    <w:p w14:paraId="4ED5F691" w14:textId="77777777" w:rsidR="00A52B1B" w:rsidRPr="00A52B1B" w:rsidRDefault="00A52B1B" w:rsidP="00A52B1B">
      <w:pPr>
        <w:pStyle w:val="Akapitzlist"/>
        <w:numPr>
          <w:ilvl w:val="1"/>
          <w:numId w:val="7"/>
        </w:numPr>
        <w:spacing w:after="0" w:line="240" w:lineRule="auto"/>
        <w:ind w:left="709" w:hanging="425"/>
        <w:jc w:val="both"/>
        <w:rPr>
          <w:rFonts w:ascii="Cambria" w:hAnsi="Cambria"/>
          <w:sz w:val="24"/>
          <w:szCs w:val="24"/>
        </w:rPr>
      </w:pPr>
      <w:r w:rsidRPr="00A52B1B">
        <w:rPr>
          <w:rFonts w:ascii="Cambria" w:hAnsi="Cambria"/>
          <w:sz w:val="24"/>
          <w:szCs w:val="24"/>
        </w:rPr>
        <w:t>stopień ochrony – min. IP65</w:t>
      </w:r>
    </w:p>
    <w:p w14:paraId="0160F092" w14:textId="77777777" w:rsidR="00A52B1B" w:rsidRPr="00A52B1B" w:rsidRDefault="00A52B1B" w:rsidP="00A52B1B">
      <w:pPr>
        <w:pStyle w:val="Akapitzlist"/>
        <w:numPr>
          <w:ilvl w:val="1"/>
          <w:numId w:val="7"/>
        </w:numPr>
        <w:spacing w:after="0" w:line="240" w:lineRule="auto"/>
        <w:ind w:left="709" w:hanging="425"/>
        <w:jc w:val="both"/>
        <w:rPr>
          <w:rFonts w:ascii="Cambria" w:hAnsi="Cambria"/>
          <w:sz w:val="24"/>
          <w:szCs w:val="24"/>
        </w:rPr>
      </w:pPr>
      <w:r w:rsidRPr="00A52B1B">
        <w:rPr>
          <w:rFonts w:ascii="Cambria" w:hAnsi="Cambria"/>
          <w:sz w:val="24"/>
          <w:szCs w:val="24"/>
        </w:rPr>
        <w:t>rodzaj chłodzenia – wentylator</w:t>
      </w:r>
    </w:p>
    <w:p w14:paraId="7EF9C6FC" w14:textId="77777777" w:rsidR="00A52B1B" w:rsidRPr="00A52B1B" w:rsidRDefault="00A52B1B" w:rsidP="00A52B1B">
      <w:pPr>
        <w:pStyle w:val="Akapitzlist"/>
        <w:numPr>
          <w:ilvl w:val="1"/>
          <w:numId w:val="7"/>
        </w:numPr>
        <w:spacing w:after="0" w:line="240" w:lineRule="auto"/>
        <w:ind w:left="709" w:hanging="425"/>
        <w:jc w:val="both"/>
        <w:rPr>
          <w:rFonts w:ascii="Cambria" w:hAnsi="Cambria"/>
          <w:sz w:val="24"/>
          <w:szCs w:val="24"/>
        </w:rPr>
      </w:pPr>
      <w:r w:rsidRPr="00A52B1B">
        <w:rPr>
          <w:rFonts w:ascii="Cambria" w:hAnsi="Cambria"/>
          <w:sz w:val="24"/>
          <w:szCs w:val="24"/>
        </w:rPr>
        <w:t>gwarancja min: 5 lat</w:t>
      </w:r>
    </w:p>
    <w:p w14:paraId="4F53A95C" w14:textId="77777777" w:rsidR="00A52B1B" w:rsidRPr="00A52B1B" w:rsidRDefault="00A52B1B" w:rsidP="00A52B1B">
      <w:pPr>
        <w:spacing w:after="0" w:line="240" w:lineRule="auto"/>
        <w:jc w:val="both"/>
        <w:rPr>
          <w:rFonts w:ascii="Cambria" w:hAnsi="Cambria"/>
          <w:sz w:val="24"/>
          <w:szCs w:val="24"/>
        </w:rPr>
      </w:pPr>
    </w:p>
    <w:p w14:paraId="5794FE85" w14:textId="77777777" w:rsidR="00A52B1B" w:rsidRPr="00A52B1B" w:rsidRDefault="00A52B1B" w:rsidP="00A52B1B">
      <w:pPr>
        <w:spacing w:after="0"/>
        <w:jc w:val="both"/>
        <w:outlineLvl w:val="1"/>
        <w:rPr>
          <w:rFonts w:ascii="Cambria" w:hAnsi="Cambria" w:cs="Arial"/>
          <w:b/>
          <w:sz w:val="24"/>
          <w:szCs w:val="24"/>
        </w:rPr>
      </w:pPr>
      <w:bookmarkStart w:id="1" w:name="_Toc183977597"/>
      <w:bookmarkStart w:id="2" w:name="_Toc194506181"/>
      <w:bookmarkStart w:id="3" w:name="_Toc196681794"/>
      <w:bookmarkStart w:id="4" w:name="_Toc200920433"/>
      <w:r w:rsidRPr="00A52B1B">
        <w:rPr>
          <w:rFonts w:ascii="Cambria" w:hAnsi="Cambria" w:cs="Arial"/>
          <w:b/>
          <w:sz w:val="24"/>
          <w:szCs w:val="24"/>
        </w:rPr>
        <w:t>Wymagania dotyczące magazynów energii</w:t>
      </w:r>
      <w:bookmarkEnd w:id="1"/>
      <w:bookmarkEnd w:id="2"/>
      <w:bookmarkEnd w:id="3"/>
      <w:bookmarkEnd w:id="4"/>
    </w:p>
    <w:p w14:paraId="09F514D4" w14:textId="77777777" w:rsidR="00A52B1B" w:rsidRPr="00A52B1B" w:rsidRDefault="00A52B1B" w:rsidP="00A52B1B">
      <w:pPr>
        <w:pStyle w:val="Akapitzlist"/>
        <w:numPr>
          <w:ilvl w:val="0"/>
          <w:numId w:val="12"/>
        </w:numPr>
        <w:spacing w:after="0" w:line="240" w:lineRule="auto"/>
        <w:jc w:val="both"/>
        <w:rPr>
          <w:rFonts w:ascii="Cambria" w:hAnsi="Cambria"/>
          <w:sz w:val="24"/>
          <w:szCs w:val="24"/>
        </w:rPr>
      </w:pPr>
      <w:r w:rsidRPr="00A52B1B">
        <w:rPr>
          <w:rFonts w:ascii="Cambria" w:hAnsi="Cambria"/>
          <w:sz w:val="24"/>
          <w:szCs w:val="24"/>
        </w:rPr>
        <w:t>pojemność min. 10 kWh</w:t>
      </w:r>
    </w:p>
    <w:p w14:paraId="1A2CBAB2" w14:textId="77777777" w:rsidR="00A52B1B" w:rsidRPr="00A52B1B" w:rsidRDefault="00A52B1B" w:rsidP="00A52B1B">
      <w:pPr>
        <w:pStyle w:val="Akapitzlist"/>
        <w:numPr>
          <w:ilvl w:val="0"/>
          <w:numId w:val="12"/>
        </w:numPr>
        <w:spacing w:after="0" w:line="240" w:lineRule="auto"/>
        <w:jc w:val="both"/>
        <w:rPr>
          <w:rFonts w:ascii="Cambria" w:hAnsi="Cambria"/>
          <w:sz w:val="24"/>
          <w:szCs w:val="24"/>
        </w:rPr>
      </w:pPr>
      <w:r w:rsidRPr="00A52B1B">
        <w:rPr>
          <w:rFonts w:ascii="Cambria" w:hAnsi="Cambria"/>
          <w:sz w:val="24"/>
          <w:szCs w:val="24"/>
        </w:rPr>
        <w:t>użyteczna pojemność – równa minimalnej wymaganej pojemności magazynu</w:t>
      </w:r>
    </w:p>
    <w:p w14:paraId="4103028D" w14:textId="77777777" w:rsidR="00A52B1B" w:rsidRPr="00A52B1B" w:rsidRDefault="00A52B1B" w:rsidP="00A52B1B">
      <w:pPr>
        <w:pStyle w:val="Akapitzlist"/>
        <w:numPr>
          <w:ilvl w:val="0"/>
          <w:numId w:val="12"/>
        </w:numPr>
        <w:spacing w:after="0" w:line="240" w:lineRule="auto"/>
        <w:jc w:val="both"/>
        <w:rPr>
          <w:rFonts w:ascii="Cambria" w:hAnsi="Cambria"/>
          <w:sz w:val="24"/>
          <w:szCs w:val="24"/>
        </w:rPr>
      </w:pPr>
      <w:r w:rsidRPr="00A52B1B">
        <w:rPr>
          <w:rFonts w:ascii="Cambria" w:hAnsi="Cambria"/>
          <w:sz w:val="24"/>
          <w:szCs w:val="24"/>
        </w:rPr>
        <w:t>głębokość rozładowania – min. 90%,</w:t>
      </w:r>
    </w:p>
    <w:p w14:paraId="2B85A46E" w14:textId="77777777" w:rsidR="00A52B1B" w:rsidRPr="00A52B1B" w:rsidRDefault="00A52B1B" w:rsidP="00A52B1B">
      <w:pPr>
        <w:pStyle w:val="Akapitzlist"/>
        <w:numPr>
          <w:ilvl w:val="0"/>
          <w:numId w:val="12"/>
        </w:numPr>
        <w:spacing w:after="0" w:line="240" w:lineRule="auto"/>
        <w:jc w:val="both"/>
        <w:rPr>
          <w:rFonts w:ascii="Cambria" w:hAnsi="Cambria"/>
          <w:sz w:val="24"/>
          <w:szCs w:val="24"/>
        </w:rPr>
      </w:pPr>
      <w:r w:rsidRPr="00A52B1B">
        <w:rPr>
          <w:rFonts w:ascii="Cambria" w:hAnsi="Cambria"/>
          <w:sz w:val="24"/>
          <w:szCs w:val="24"/>
        </w:rPr>
        <w:t>technologia LFP lub LiFEPo4 lub LiFEPo4 pryzmatyczna</w:t>
      </w:r>
    </w:p>
    <w:p w14:paraId="4101D532" w14:textId="77777777" w:rsidR="00A52B1B" w:rsidRPr="00A52B1B" w:rsidRDefault="00A52B1B" w:rsidP="00A52B1B">
      <w:pPr>
        <w:pStyle w:val="Akapitzlist"/>
        <w:numPr>
          <w:ilvl w:val="0"/>
          <w:numId w:val="12"/>
        </w:numPr>
        <w:spacing w:after="0" w:line="240" w:lineRule="auto"/>
        <w:jc w:val="both"/>
        <w:rPr>
          <w:rFonts w:ascii="Cambria" w:hAnsi="Cambria"/>
          <w:sz w:val="24"/>
          <w:szCs w:val="24"/>
        </w:rPr>
      </w:pPr>
      <w:r w:rsidRPr="00A52B1B">
        <w:rPr>
          <w:rFonts w:ascii="Cambria" w:hAnsi="Cambria"/>
          <w:sz w:val="24"/>
          <w:szCs w:val="24"/>
        </w:rPr>
        <w:t>modułowa konstrukcja umożliwiająca łatwą rozbudowę,</w:t>
      </w:r>
    </w:p>
    <w:p w14:paraId="7E5CB2B5" w14:textId="77777777" w:rsidR="00A52B1B" w:rsidRPr="00A52B1B" w:rsidRDefault="00A52B1B" w:rsidP="00A52B1B">
      <w:pPr>
        <w:pStyle w:val="Akapitzlist"/>
        <w:numPr>
          <w:ilvl w:val="0"/>
          <w:numId w:val="12"/>
        </w:numPr>
        <w:spacing w:after="0" w:line="240" w:lineRule="auto"/>
        <w:jc w:val="both"/>
        <w:rPr>
          <w:rFonts w:ascii="Cambria" w:hAnsi="Cambria"/>
          <w:sz w:val="24"/>
          <w:szCs w:val="24"/>
        </w:rPr>
      </w:pPr>
      <w:r w:rsidRPr="00A52B1B">
        <w:rPr>
          <w:rFonts w:ascii="Cambria" w:hAnsi="Cambria"/>
          <w:sz w:val="24"/>
          <w:szCs w:val="24"/>
        </w:rPr>
        <w:t>gwarancja producenta min. 10 lat,</w:t>
      </w:r>
    </w:p>
    <w:p w14:paraId="4540B7E6" w14:textId="77777777" w:rsidR="00A52B1B" w:rsidRPr="00A52B1B" w:rsidRDefault="00A52B1B" w:rsidP="00A52B1B">
      <w:pPr>
        <w:pStyle w:val="Akapitzlist"/>
        <w:numPr>
          <w:ilvl w:val="0"/>
          <w:numId w:val="12"/>
        </w:numPr>
        <w:spacing w:after="0" w:line="240" w:lineRule="auto"/>
        <w:jc w:val="both"/>
        <w:rPr>
          <w:rFonts w:ascii="Cambria" w:hAnsi="Cambria"/>
          <w:sz w:val="24"/>
          <w:szCs w:val="24"/>
        </w:rPr>
      </w:pPr>
      <w:r w:rsidRPr="00A52B1B">
        <w:rPr>
          <w:rFonts w:ascii="Cambria" w:hAnsi="Cambria"/>
          <w:sz w:val="24"/>
          <w:szCs w:val="24"/>
        </w:rPr>
        <w:t>szczelność min. IP55,</w:t>
      </w:r>
    </w:p>
    <w:p w14:paraId="5EDBCCFE" w14:textId="77777777" w:rsidR="00A52B1B" w:rsidRPr="00A52B1B" w:rsidRDefault="00A52B1B" w:rsidP="00A52B1B">
      <w:pPr>
        <w:pStyle w:val="Akapitzlist"/>
        <w:numPr>
          <w:ilvl w:val="0"/>
          <w:numId w:val="12"/>
        </w:numPr>
        <w:spacing w:after="0" w:line="240" w:lineRule="auto"/>
        <w:jc w:val="both"/>
        <w:rPr>
          <w:rFonts w:ascii="Cambria" w:hAnsi="Cambria"/>
          <w:sz w:val="24"/>
          <w:szCs w:val="24"/>
        </w:rPr>
      </w:pPr>
      <w:r w:rsidRPr="00A52B1B">
        <w:rPr>
          <w:rFonts w:ascii="Cambria" w:hAnsi="Cambria"/>
          <w:sz w:val="24"/>
          <w:szCs w:val="24"/>
        </w:rPr>
        <w:t>certyfikat – IEC 62619 – lub równoważny,</w:t>
      </w:r>
    </w:p>
    <w:p w14:paraId="31540F54" w14:textId="77777777" w:rsidR="00A52B1B" w:rsidRPr="00A52B1B" w:rsidRDefault="00A52B1B" w:rsidP="00A52B1B">
      <w:pPr>
        <w:pStyle w:val="Akapitzlist"/>
        <w:numPr>
          <w:ilvl w:val="0"/>
          <w:numId w:val="12"/>
        </w:numPr>
        <w:spacing w:after="0" w:line="240" w:lineRule="auto"/>
        <w:jc w:val="both"/>
        <w:rPr>
          <w:rFonts w:ascii="Cambria" w:hAnsi="Cambria"/>
          <w:sz w:val="24"/>
          <w:szCs w:val="24"/>
        </w:rPr>
      </w:pPr>
      <w:r w:rsidRPr="00A52B1B">
        <w:rPr>
          <w:rFonts w:ascii="Cambria" w:hAnsi="Cambria"/>
          <w:sz w:val="24"/>
          <w:szCs w:val="24"/>
        </w:rPr>
        <w:t>pełna kompatybilność z zaoferowanymi falownikami potwierdzona przez producenta falowników i producenta magazynów energii stosownymi dokumentami.</w:t>
      </w:r>
    </w:p>
    <w:p w14:paraId="00DCE84E" w14:textId="77777777" w:rsidR="00A52B1B" w:rsidRPr="00A52B1B" w:rsidRDefault="00A52B1B" w:rsidP="00A52B1B">
      <w:pPr>
        <w:spacing w:after="0" w:line="240" w:lineRule="auto"/>
        <w:jc w:val="both"/>
        <w:rPr>
          <w:rFonts w:ascii="Cambria" w:hAnsi="Cambria"/>
          <w:sz w:val="24"/>
          <w:szCs w:val="24"/>
        </w:rPr>
      </w:pPr>
    </w:p>
    <w:p w14:paraId="35C8A332" w14:textId="77777777" w:rsidR="00A52B1B" w:rsidRPr="00A52B1B" w:rsidRDefault="00A52B1B" w:rsidP="00A52B1B">
      <w:pPr>
        <w:spacing w:after="0" w:line="240" w:lineRule="auto"/>
        <w:jc w:val="both"/>
        <w:rPr>
          <w:rFonts w:ascii="Cambria" w:hAnsi="Cambria" w:cs="Arial"/>
          <w:color w:val="000000" w:themeColor="text1"/>
          <w:sz w:val="24"/>
          <w:szCs w:val="24"/>
        </w:rPr>
      </w:pPr>
      <w:r w:rsidRPr="00A52B1B">
        <w:rPr>
          <w:rFonts w:ascii="Cambria" w:hAnsi="Cambria" w:cs="Arial"/>
          <w:color w:val="000000" w:themeColor="text1"/>
          <w:sz w:val="24"/>
          <w:szCs w:val="24"/>
        </w:rPr>
        <w:t xml:space="preserve">Pomieszczenie, w którym zostanie zamontowany magazyn energii, zgodnie z normą NFPA 855, powinien zostać wyposażony w system sygnalizacji pożarowej – czujkę dymu. Przy czym nie wymaga się tu pełnego systemu z centralą ppoż. a jedynie autonomiczną czujkę dymu min. w pomieszczeniu w którym będzie zlokalizowany magazyn energii. </w:t>
      </w:r>
    </w:p>
    <w:p w14:paraId="6D298B1B" w14:textId="77777777" w:rsidR="00A52B1B" w:rsidRPr="00A52B1B" w:rsidRDefault="00A52B1B" w:rsidP="00A52B1B">
      <w:pPr>
        <w:tabs>
          <w:tab w:val="left" w:pos="1889"/>
          <w:tab w:val="left" w:pos="7995"/>
        </w:tabs>
        <w:spacing w:after="0" w:line="240" w:lineRule="auto"/>
        <w:jc w:val="both"/>
        <w:outlineLvl w:val="1"/>
        <w:rPr>
          <w:rFonts w:ascii="Cambria" w:hAnsi="Cambria" w:cs="Arial"/>
          <w:color w:val="FF0000"/>
          <w:sz w:val="24"/>
          <w:szCs w:val="24"/>
        </w:rPr>
      </w:pPr>
    </w:p>
    <w:p w14:paraId="6DCA7D39" w14:textId="77777777" w:rsidR="00A52B1B" w:rsidRPr="00A52B1B" w:rsidRDefault="00A52B1B" w:rsidP="00A52B1B">
      <w:pPr>
        <w:tabs>
          <w:tab w:val="left" w:pos="1889"/>
          <w:tab w:val="left" w:pos="7995"/>
        </w:tabs>
        <w:spacing w:after="0" w:line="240" w:lineRule="auto"/>
        <w:jc w:val="both"/>
        <w:outlineLvl w:val="1"/>
        <w:rPr>
          <w:rFonts w:ascii="Cambria" w:hAnsi="Cambria" w:cs="Arial"/>
          <w:color w:val="000000" w:themeColor="text1"/>
          <w:sz w:val="24"/>
          <w:szCs w:val="24"/>
        </w:rPr>
      </w:pPr>
      <w:bookmarkStart w:id="5" w:name="_Toc200920434"/>
      <w:r w:rsidRPr="00A52B1B">
        <w:rPr>
          <w:rFonts w:ascii="Cambria" w:hAnsi="Cambria" w:cs="Arial"/>
          <w:color w:val="000000" w:themeColor="text1"/>
          <w:sz w:val="24"/>
          <w:szCs w:val="24"/>
        </w:rPr>
        <w:t>Wymagania dotyczące konstrukcji wsporczej</w:t>
      </w:r>
      <w:bookmarkEnd w:id="5"/>
    </w:p>
    <w:p w14:paraId="0C32DBA3" w14:textId="77777777" w:rsidR="00A52B1B" w:rsidRPr="00A52B1B" w:rsidRDefault="00A52B1B" w:rsidP="00A52B1B">
      <w:pPr>
        <w:spacing w:after="0" w:line="240" w:lineRule="auto"/>
        <w:ind w:firstLine="708"/>
        <w:jc w:val="both"/>
        <w:outlineLvl w:val="1"/>
        <w:rPr>
          <w:rFonts w:ascii="Cambria" w:hAnsi="Cambria" w:cs="Arial"/>
          <w:color w:val="000000" w:themeColor="text1"/>
          <w:sz w:val="24"/>
          <w:szCs w:val="24"/>
        </w:rPr>
      </w:pPr>
      <w:bookmarkStart w:id="6" w:name="_Toc182340980"/>
      <w:bookmarkStart w:id="7" w:name="_Toc194506182"/>
      <w:bookmarkStart w:id="8" w:name="_Toc196681795"/>
      <w:bookmarkStart w:id="9" w:name="_Toc200920435"/>
      <w:r w:rsidRPr="00A52B1B">
        <w:rPr>
          <w:rFonts w:ascii="Cambria" w:hAnsi="Cambria" w:cs="Arial"/>
          <w:color w:val="000000" w:themeColor="text1"/>
          <w:sz w:val="24"/>
          <w:szCs w:val="24"/>
        </w:rPr>
        <w:t xml:space="preserve">Należy zastosować systemową konstrukcję wsporczą umożliwiającą zamocowanie modułów fotowoltaicznych na dachu </w:t>
      </w:r>
      <w:bookmarkEnd w:id="6"/>
      <w:bookmarkEnd w:id="7"/>
      <w:r w:rsidRPr="00A52B1B">
        <w:rPr>
          <w:rFonts w:ascii="Cambria" w:hAnsi="Cambria" w:cs="Arial"/>
          <w:color w:val="000000" w:themeColor="text1"/>
          <w:sz w:val="24"/>
          <w:szCs w:val="24"/>
        </w:rPr>
        <w:t>skośnym pokrytym blachą trapezową.</w:t>
      </w:r>
      <w:bookmarkEnd w:id="8"/>
      <w:bookmarkEnd w:id="9"/>
    </w:p>
    <w:p w14:paraId="1620AD4C" w14:textId="77777777" w:rsidR="00A52B1B" w:rsidRPr="00A52B1B" w:rsidRDefault="00A52B1B" w:rsidP="00A52B1B">
      <w:pPr>
        <w:spacing w:after="0" w:line="240" w:lineRule="auto"/>
        <w:jc w:val="both"/>
        <w:rPr>
          <w:rFonts w:ascii="Cambria" w:hAnsi="Cambria" w:cstheme="majorHAnsi"/>
          <w:color w:val="000000" w:themeColor="text1"/>
          <w:sz w:val="24"/>
          <w:szCs w:val="24"/>
        </w:rPr>
      </w:pPr>
    </w:p>
    <w:p w14:paraId="7EA4EF1C" w14:textId="77777777" w:rsidR="00A52B1B" w:rsidRPr="00A52B1B" w:rsidRDefault="00A52B1B" w:rsidP="00A52B1B">
      <w:pPr>
        <w:spacing w:after="0" w:line="240" w:lineRule="auto"/>
        <w:ind w:firstLine="360"/>
        <w:jc w:val="both"/>
        <w:rPr>
          <w:rFonts w:ascii="Cambria" w:hAnsi="Cambria"/>
          <w:sz w:val="24"/>
          <w:szCs w:val="24"/>
        </w:rPr>
      </w:pPr>
      <w:r w:rsidRPr="00A52B1B">
        <w:rPr>
          <w:rFonts w:ascii="Cambria" w:hAnsi="Cambria"/>
          <w:sz w:val="24"/>
          <w:szCs w:val="24"/>
        </w:rPr>
        <w:t>Wykonawca powinien w jak najmniejszym stopniu ingerować w konstrukcje budynku, zapewniając jednocześnie wysoką jakość montażu oraz dobranie odpowiedniego typu konstrukcji, jak również uszczelnień. Wykonawca zobowiązany jest do zweryfikowania możliwości prawidłowego montaż instalacji, zapewniając maksymalny uzysk oraz obciążenie dopuszczalne dachu:</w:t>
      </w:r>
    </w:p>
    <w:p w14:paraId="1875EF59" w14:textId="77777777" w:rsidR="00A52B1B" w:rsidRPr="00A52B1B" w:rsidRDefault="00A52B1B" w:rsidP="00A52B1B">
      <w:pPr>
        <w:pStyle w:val="Akapitzlist"/>
        <w:numPr>
          <w:ilvl w:val="0"/>
          <w:numId w:val="10"/>
        </w:numPr>
        <w:spacing w:after="0" w:line="240" w:lineRule="auto"/>
        <w:jc w:val="both"/>
        <w:rPr>
          <w:rFonts w:ascii="Cambria" w:hAnsi="Cambria"/>
          <w:sz w:val="24"/>
          <w:szCs w:val="24"/>
        </w:rPr>
      </w:pPr>
      <w:r w:rsidRPr="00A52B1B">
        <w:rPr>
          <w:rFonts w:ascii="Cambria" w:hAnsi="Cambria"/>
          <w:sz w:val="24"/>
          <w:szCs w:val="24"/>
        </w:rPr>
        <w:t xml:space="preserve">muszą być zorientowane optymalnie pod względem uzysku energii z promieniowania oraz dostępnych powierzchni montażowych </w:t>
      </w:r>
    </w:p>
    <w:p w14:paraId="7F6BEBA4" w14:textId="77777777" w:rsidR="00A52B1B" w:rsidRPr="00A52B1B" w:rsidRDefault="00A52B1B" w:rsidP="00A52B1B">
      <w:pPr>
        <w:pStyle w:val="Akapitzlist"/>
        <w:numPr>
          <w:ilvl w:val="0"/>
          <w:numId w:val="10"/>
        </w:numPr>
        <w:spacing w:after="0" w:line="240" w:lineRule="auto"/>
        <w:jc w:val="both"/>
        <w:rPr>
          <w:rFonts w:ascii="Cambria" w:hAnsi="Cambria"/>
          <w:sz w:val="24"/>
          <w:szCs w:val="24"/>
        </w:rPr>
      </w:pPr>
      <w:r w:rsidRPr="00A52B1B">
        <w:rPr>
          <w:rFonts w:ascii="Cambria" w:hAnsi="Cambria"/>
          <w:sz w:val="24"/>
          <w:szCs w:val="24"/>
        </w:rPr>
        <w:t>należy unikać zacienienia paneli fotowoltaicznych przez inne obiekty</w:t>
      </w:r>
    </w:p>
    <w:p w14:paraId="6A3BE943" w14:textId="77777777" w:rsidR="00A52B1B" w:rsidRPr="00A52B1B" w:rsidRDefault="00A52B1B" w:rsidP="00A52B1B">
      <w:pPr>
        <w:pStyle w:val="Akapitzlist"/>
        <w:numPr>
          <w:ilvl w:val="0"/>
          <w:numId w:val="10"/>
        </w:numPr>
        <w:spacing w:after="0" w:line="240" w:lineRule="auto"/>
        <w:jc w:val="both"/>
        <w:rPr>
          <w:rFonts w:ascii="Cambria" w:hAnsi="Cambria"/>
          <w:sz w:val="24"/>
          <w:szCs w:val="24"/>
        </w:rPr>
      </w:pPr>
      <w:r w:rsidRPr="00A52B1B">
        <w:rPr>
          <w:rFonts w:ascii="Cambria" w:hAnsi="Cambria"/>
          <w:sz w:val="24"/>
          <w:szCs w:val="24"/>
        </w:rPr>
        <w:t xml:space="preserve">przed przystąpieniem do montaż należy sprawdzić konstrukcję i poszycie dachu zgodnie z obowiązującymi przepisami. </w:t>
      </w:r>
    </w:p>
    <w:p w14:paraId="1770A4C1" w14:textId="77777777" w:rsidR="00A52B1B" w:rsidRPr="00A52B1B" w:rsidRDefault="00A52B1B" w:rsidP="00A52B1B">
      <w:pPr>
        <w:spacing w:after="0" w:line="240" w:lineRule="auto"/>
        <w:jc w:val="both"/>
        <w:rPr>
          <w:rFonts w:ascii="Cambria" w:hAnsi="Cambria" w:cstheme="majorHAnsi"/>
          <w:color w:val="000000" w:themeColor="text1"/>
          <w:sz w:val="24"/>
          <w:szCs w:val="24"/>
        </w:rPr>
      </w:pPr>
    </w:p>
    <w:p w14:paraId="576D4BCA" w14:textId="005C970A" w:rsidR="00A52B1B" w:rsidRPr="00A52B1B" w:rsidRDefault="00A52B1B" w:rsidP="00A52B1B">
      <w:pPr>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Monitoring pracy</w:t>
      </w:r>
      <w:r>
        <w:rPr>
          <w:rFonts w:ascii="Cambria" w:hAnsi="Cambria" w:cstheme="majorHAnsi"/>
          <w:color w:val="000000" w:themeColor="text1"/>
          <w:sz w:val="24"/>
          <w:szCs w:val="24"/>
        </w:rPr>
        <w:t>:</w:t>
      </w:r>
    </w:p>
    <w:p w14:paraId="17016FC2" w14:textId="77777777" w:rsidR="00A52B1B" w:rsidRPr="00A52B1B" w:rsidRDefault="00A52B1B" w:rsidP="00A52B1B">
      <w:pPr>
        <w:spacing w:after="0" w:line="240" w:lineRule="auto"/>
        <w:ind w:firstLine="708"/>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 xml:space="preserve">Wykonawca jest zobowiązany do wykonania z instalacji systemu monitorującego pracę instalacji PV na poziomie inwertera. System musi dać możliwość: </w:t>
      </w:r>
    </w:p>
    <w:p w14:paraId="2D29241E" w14:textId="77777777" w:rsidR="00A52B1B" w:rsidRPr="00A52B1B" w:rsidRDefault="00A52B1B" w:rsidP="00A52B1B">
      <w:pPr>
        <w:pStyle w:val="Akapitzlist"/>
        <w:numPr>
          <w:ilvl w:val="0"/>
          <w:numId w:val="15"/>
        </w:numPr>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 xml:space="preserve">odczytu on-line aktualnej produkcji </w:t>
      </w:r>
    </w:p>
    <w:p w14:paraId="1E5B670C" w14:textId="77777777" w:rsidR="00A52B1B" w:rsidRPr="00A52B1B" w:rsidRDefault="00A52B1B" w:rsidP="00A52B1B">
      <w:pPr>
        <w:pStyle w:val="Akapitzlist"/>
        <w:numPr>
          <w:ilvl w:val="0"/>
          <w:numId w:val="15"/>
        </w:numPr>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 xml:space="preserve">odczytu on-line wszystkich błędów </w:t>
      </w:r>
    </w:p>
    <w:p w14:paraId="338CEA29" w14:textId="77777777" w:rsidR="00A52B1B" w:rsidRPr="00A52B1B" w:rsidRDefault="00A52B1B" w:rsidP="00A52B1B">
      <w:pPr>
        <w:pStyle w:val="Akapitzlist"/>
        <w:numPr>
          <w:ilvl w:val="0"/>
          <w:numId w:val="15"/>
        </w:numPr>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 xml:space="preserve">tworzenia wykresów i analiz, raportów z produkcji energii </w:t>
      </w:r>
    </w:p>
    <w:p w14:paraId="40000694" w14:textId="77777777" w:rsidR="00A52B1B" w:rsidRPr="00A52B1B" w:rsidRDefault="00A52B1B" w:rsidP="00A52B1B">
      <w:pPr>
        <w:pStyle w:val="Akapitzlist"/>
        <w:numPr>
          <w:ilvl w:val="0"/>
          <w:numId w:val="15"/>
        </w:numPr>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obsługa w języku polskim</w:t>
      </w:r>
    </w:p>
    <w:p w14:paraId="5C0933E1" w14:textId="77777777" w:rsidR="00A52B1B" w:rsidRPr="00A52B1B" w:rsidRDefault="00A52B1B" w:rsidP="00A52B1B">
      <w:pPr>
        <w:pStyle w:val="Akapitzlist"/>
        <w:numPr>
          <w:ilvl w:val="0"/>
          <w:numId w:val="15"/>
        </w:numPr>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 xml:space="preserve">zintegrowany z inwerterem za pośrednictwem WiFI lub Ethernet. </w:t>
      </w:r>
    </w:p>
    <w:p w14:paraId="68182FF4" w14:textId="77777777" w:rsidR="00A52B1B" w:rsidRPr="00A52B1B" w:rsidRDefault="00A52B1B" w:rsidP="00A52B1B">
      <w:pPr>
        <w:spacing w:after="0" w:line="240" w:lineRule="auto"/>
        <w:jc w:val="both"/>
        <w:rPr>
          <w:rFonts w:ascii="Cambria" w:hAnsi="Cambria"/>
          <w:sz w:val="24"/>
          <w:szCs w:val="24"/>
        </w:rPr>
      </w:pPr>
    </w:p>
    <w:p w14:paraId="02F48F18" w14:textId="77777777" w:rsidR="00A52B1B" w:rsidRPr="00A52B1B" w:rsidRDefault="00A52B1B" w:rsidP="00A52B1B">
      <w:pPr>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Wymagania dotyczące rozdzielnicy elektrycznych</w:t>
      </w:r>
    </w:p>
    <w:p w14:paraId="7B222AF6" w14:textId="77777777" w:rsidR="00A52B1B" w:rsidRPr="00A52B1B" w:rsidRDefault="00A52B1B" w:rsidP="00A52B1B">
      <w:pPr>
        <w:spacing w:after="0" w:line="240" w:lineRule="auto"/>
        <w:ind w:firstLine="708"/>
        <w:jc w:val="both"/>
        <w:rPr>
          <w:rFonts w:ascii="Cambria" w:hAnsi="Cambria" w:cstheme="majorHAnsi"/>
          <w:color w:val="000000" w:themeColor="text1"/>
          <w:sz w:val="24"/>
          <w:szCs w:val="24"/>
        </w:rPr>
      </w:pPr>
      <w:r w:rsidRPr="00A52B1B">
        <w:rPr>
          <w:rFonts w:ascii="Cambria" w:hAnsi="Cambria"/>
          <w:sz w:val="24"/>
          <w:szCs w:val="24"/>
        </w:rPr>
        <w:t xml:space="preserve">Każda instalacja musi zostać wyposażona w rozdzielnice elektryczne z zabezpieczeniami po stronie AC (zmienno prądowej) i DC (stało prądowej). </w:t>
      </w:r>
      <w:r w:rsidRPr="00A52B1B">
        <w:rPr>
          <w:rFonts w:ascii="Cambria" w:hAnsi="Cambria" w:cstheme="majorHAnsi"/>
          <w:color w:val="000000" w:themeColor="text1"/>
          <w:sz w:val="24"/>
          <w:szCs w:val="24"/>
        </w:rPr>
        <w:t>Każda z rozdzielnic powinna posiadać dokładny opis zainstalowanych zabezpieczeń jak, również schemat elektryczny wpiętej instalacji fotowoltaicznej. Rozdzielnice elektryczne powinny spełniać minimalne wymogi:</w:t>
      </w:r>
    </w:p>
    <w:p w14:paraId="68D715C1" w14:textId="77777777" w:rsidR="00A52B1B" w:rsidRPr="00A52B1B" w:rsidRDefault="00A52B1B" w:rsidP="00A52B1B">
      <w:pPr>
        <w:pStyle w:val="Akapitzlist"/>
        <w:numPr>
          <w:ilvl w:val="0"/>
          <w:numId w:val="11"/>
        </w:numPr>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obudowa natynkowa z tworzywa termoutwardzalnego</w:t>
      </w:r>
    </w:p>
    <w:p w14:paraId="1E6A7DBC" w14:textId="77777777" w:rsidR="00A52B1B" w:rsidRPr="00A52B1B" w:rsidRDefault="00A52B1B" w:rsidP="00A52B1B">
      <w:pPr>
        <w:pStyle w:val="Akapitzlist"/>
        <w:numPr>
          <w:ilvl w:val="0"/>
          <w:numId w:val="11"/>
        </w:numPr>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stopień ochrony min. IP 65</w:t>
      </w:r>
    </w:p>
    <w:p w14:paraId="766648FF" w14:textId="77777777" w:rsidR="00A52B1B" w:rsidRPr="00A52B1B" w:rsidRDefault="00A52B1B" w:rsidP="00A52B1B">
      <w:pPr>
        <w:pStyle w:val="Akapitzlist"/>
        <w:numPr>
          <w:ilvl w:val="0"/>
          <w:numId w:val="11"/>
        </w:numPr>
        <w:spacing w:after="0" w:line="240" w:lineRule="auto"/>
        <w:jc w:val="both"/>
        <w:rPr>
          <w:rFonts w:ascii="Cambria" w:hAnsi="Cambria"/>
          <w:sz w:val="24"/>
          <w:szCs w:val="24"/>
        </w:rPr>
      </w:pPr>
      <w:r w:rsidRPr="00A52B1B">
        <w:rPr>
          <w:rFonts w:ascii="Cambria" w:hAnsi="Cambria" w:cstheme="majorHAnsi"/>
          <w:color w:val="000000" w:themeColor="text1"/>
          <w:sz w:val="24"/>
          <w:szCs w:val="24"/>
        </w:rPr>
        <w:t>Un=1000V DC, Un=400V AC</w:t>
      </w:r>
    </w:p>
    <w:p w14:paraId="4D0B4537" w14:textId="77777777" w:rsidR="00A52B1B" w:rsidRPr="00A52B1B" w:rsidRDefault="00A52B1B" w:rsidP="00A52B1B">
      <w:pPr>
        <w:pStyle w:val="Akapitzlist"/>
        <w:numPr>
          <w:ilvl w:val="0"/>
          <w:numId w:val="11"/>
        </w:numPr>
        <w:spacing w:after="0" w:line="240" w:lineRule="auto"/>
        <w:jc w:val="both"/>
        <w:rPr>
          <w:rFonts w:ascii="Cambria" w:hAnsi="Cambria" w:cstheme="majorHAnsi"/>
          <w:color w:val="000000" w:themeColor="text1"/>
          <w:sz w:val="24"/>
          <w:szCs w:val="24"/>
          <w:lang w:val="en-US"/>
        </w:rPr>
      </w:pPr>
      <w:r w:rsidRPr="00A52B1B">
        <w:rPr>
          <w:rFonts w:ascii="Cambria" w:hAnsi="Cambria" w:cstheme="majorHAnsi"/>
          <w:color w:val="000000" w:themeColor="text1"/>
          <w:sz w:val="24"/>
          <w:szCs w:val="24"/>
          <w:lang w:val="en-US"/>
        </w:rPr>
        <w:t xml:space="preserve">dławiki </w:t>
      </w:r>
    </w:p>
    <w:p w14:paraId="446B1C15" w14:textId="77777777" w:rsidR="00A52B1B" w:rsidRPr="00A52B1B" w:rsidRDefault="00A52B1B" w:rsidP="00A52B1B">
      <w:pPr>
        <w:pStyle w:val="Akapitzlist"/>
        <w:numPr>
          <w:ilvl w:val="0"/>
          <w:numId w:val="11"/>
        </w:numPr>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Minimalne wyposażenie rozdzielnicy DC:</w:t>
      </w:r>
    </w:p>
    <w:p w14:paraId="5C2127F2" w14:textId="77777777" w:rsidR="00A52B1B" w:rsidRPr="00A52B1B" w:rsidRDefault="00A52B1B" w:rsidP="00A52B1B">
      <w:pPr>
        <w:pStyle w:val="Akapitzlist"/>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 xml:space="preserve">- rozłącznik bezpiecznikowy DV z wkładką PV </w:t>
      </w:r>
    </w:p>
    <w:p w14:paraId="7F065257" w14:textId="77777777" w:rsidR="00A52B1B" w:rsidRPr="00A52B1B" w:rsidRDefault="00A52B1B" w:rsidP="00A52B1B">
      <w:pPr>
        <w:pStyle w:val="Akapitzlist"/>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 zabezpieczenia przeciwprzepięciowe  Typ T1+T2</w:t>
      </w:r>
    </w:p>
    <w:p w14:paraId="3091D53C" w14:textId="77777777" w:rsidR="00A52B1B" w:rsidRPr="00A52B1B" w:rsidRDefault="00A52B1B" w:rsidP="00A52B1B">
      <w:pPr>
        <w:pStyle w:val="Akapitzlist"/>
        <w:numPr>
          <w:ilvl w:val="0"/>
          <w:numId w:val="11"/>
        </w:numPr>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Minimalne wyposażenie rozdzielnicy AC:</w:t>
      </w:r>
    </w:p>
    <w:p w14:paraId="65AE1B90" w14:textId="77777777" w:rsidR="00A52B1B" w:rsidRPr="00A52B1B" w:rsidRDefault="00A52B1B" w:rsidP="00A52B1B">
      <w:pPr>
        <w:pStyle w:val="Akapitzlist"/>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 zabezpieczenia nadprądowe</w:t>
      </w:r>
    </w:p>
    <w:p w14:paraId="63644910" w14:textId="77777777" w:rsidR="00A52B1B" w:rsidRPr="00A52B1B" w:rsidRDefault="00A52B1B" w:rsidP="00A52B1B">
      <w:pPr>
        <w:pStyle w:val="Akapitzlist"/>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 zabezpieczenia przeciwprzepięciowe Typ T1</w:t>
      </w:r>
    </w:p>
    <w:p w14:paraId="1953DE48" w14:textId="77777777" w:rsidR="00A52B1B" w:rsidRPr="00A52B1B" w:rsidRDefault="00A52B1B" w:rsidP="00A52B1B">
      <w:pPr>
        <w:pStyle w:val="Akapitzlist"/>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lastRenderedPageBreak/>
        <w:t>- zabezpieczenie różnicowoprądowe</w:t>
      </w:r>
    </w:p>
    <w:p w14:paraId="4183201C" w14:textId="77777777" w:rsidR="00A52B1B" w:rsidRPr="00A52B1B" w:rsidRDefault="00A52B1B" w:rsidP="00A52B1B">
      <w:pPr>
        <w:spacing w:after="0" w:line="240" w:lineRule="auto"/>
        <w:jc w:val="both"/>
        <w:rPr>
          <w:rFonts w:ascii="Cambria" w:hAnsi="Cambria" w:cstheme="majorHAnsi"/>
          <w:color w:val="000000" w:themeColor="text1"/>
          <w:sz w:val="24"/>
          <w:szCs w:val="24"/>
        </w:rPr>
      </w:pPr>
    </w:p>
    <w:p w14:paraId="5E73B59A" w14:textId="77777777" w:rsidR="00A52B1B" w:rsidRPr="00A52B1B" w:rsidRDefault="00A52B1B" w:rsidP="00A52B1B">
      <w:pPr>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Wymagania dotyczące przewodów i kabli</w:t>
      </w:r>
    </w:p>
    <w:p w14:paraId="180AB036" w14:textId="77777777" w:rsidR="00A52B1B" w:rsidRPr="00A52B1B" w:rsidRDefault="00A52B1B" w:rsidP="00A52B1B">
      <w:pPr>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 xml:space="preserve">Przewody po stronie DC powinny być przeznaczone do przyłączania fotowoltaicznych części instalacji. Przewody winny charakteryzować się odpowiednią średnicą zewnętrzną do instalacji, długotrwałością i wytrzymałością. Izolacje i płaszcze kabli solarnych powinny gwarantować wysoką odporność na działanie ciepła, zimna, ścieranie, działanie ozonu, promieniowanie UV i pozostałych warunków atmosferycznych. </w:t>
      </w:r>
      <w:r w:rsidRPr="00A52B1B">
        <w:rPr>
          <w:rFonts w:ascii="Cambria" w:hAnsi="Cambria"/>
          <w:color w:val="000000" w:themeColor="text1"/>
          <w:sz w:val="24"/>
          <w:szCs w:val="24"/>
        </w:rPr>
        <w:t>Końcówki kabli łączyć złączkami systemowymi MC4. Przewody łączące panele należy układać pod panelami fotowoltaicznymi i mocować do konstrukcji wsporczej za pomocą opasek zaciskowych.</w:t>
      </w:r>
    </w:p>
    <w:p w14:paraId="6D16C43B" w14:textId="77777777" w:rsidR="00A52B1B" w:rsidRPr="00A52B1B" w:rsidRDefault="00A52B1B" w:rsidP="00A52B1B">
      <w:pPr>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Okablowanie AC należy wykonać za pomocą kabli elektrycznych YKY, YDY  lub równoważnych. Okablowanie powinno być prowadzone w korytkach kablowych.</w:t>
      </w:r>
    </w:p>
    <w:p w14:paraId="1D73099E" w14:textId="77777777" w:rsidR="00A52B1B" w:rsidRPr="00A52B1B" w:rsidRDefault="00A52B1B" w:rsidP="00A52B1B">
      <w:pPr>
        <w:spacing w:after="0" w:line="240" w:lineRule="auto"/>
        <w:jc w:val="both"/>
        <w:rPr>
          <w:rFonts w:ascii="Cambria" w:hAnsi="Cambria" w:cstheme="majorHAnsi"/>
          <w:color w:val="000000" w:themeColor="text1"/>
          <w:sz w:val="24"/>
          <w:szCs w:val="24"/>
        </w:rPr>
      </w:pPr>
    </w:p>
    <w:p w14:paraId="6144A160" w14:textId="77777777" w:rsidR="00A52B1B" w:rsidRPr="00A52B1B" w:rsidRDefault="00A52B1B" w:rsidP="00A52B1B">
      <w:pPr>
        <w:spacing w:after="0" w:line="240" w:lineRule="auto"/>
        <w:jc w:val="both"/>
        <w:rPr>
          <w:rFonts w:ascii="Cambria" w:hAnsi="Cambria"/>
          <w:sz w:val="24"/>
          <w:szCs w:val="24"/>
        </w:rPr>
      </w:pPr>
      <w:r w:rsidRPr="00A52B1B">
        <w:rPr>
          <w:rFonts w:ascii="Cambria" w:hAnsi="Cambria"/>
          <w:sz w:val="24"/>
          <w:szCs w:val="24"/>
        </w:rPr>
        <w:t>Zgłoszenie przyłączenia instalacji do sieci elektroenergetycznej do OSD</w:t>
      </w:r>
    </w:p>
    <w:p w14:paraId="20EFDBCF" w14:textId="77777777" w:rsidR="00A52B1B" w:rsidRPr="00A52B1B" w:rsidRDefault="00A52B1B" w:rsidP="00A52B1B">
      <w:pPr>
        <w:spacing w:after="0" w:line="240" w:lineRule="auto"/>
        <w:jc w:val="both"/>
        <w:rPr>
          <w:rFonts w:ascii="Cambria" w:hAnsi="Cambria"/>
          <w:sz w:val="24"/>
          <w:szCs w:val="24"/>
        </w:rPr>
      </w:pPr>
      <w:r w:rsidRPr="00A52B1B">
        <w:rPr>
          <w:rFonts w:ascii="Cambria" w:hAnsi="Cambria"/>
          <w:sz w:val="24"/>
          <w:szCs w:val="24"/>
        </w:rPr>
        <w:t>Wykonawca instalacji ma obowiązek przygotowanie wniosku zgłoszenia instalacji wraz z wymaganą dokumentacją przyłączenia do sieci elektroenergetycznej oraz złożenie wniosku zgłoszenia w imieniu Zamawiającego do właściwego Zakładu Energetycznego.</w:t>
      </w:r>
    </w:p>
    <w:p w14:paraId="466A606F" w14:textId="0BCC372A" w:rsidR="00A52B1B" w:rsidRPr="00A52B1B" w:rsidRDefault="00A52B1B" w:rsidP="00A52B1B">
      <w:pPr>
        <w:spacing w:after="0" w:line="240" w:lineRule="auto"/>
        <w:jc w:val="both"/>
        <w:rPr>
          <w:rFonts w:ascii="Cambria" w:hAnsi="Cambria"/>
          <w:sz w:val="24"/>
          <w:szCs w:val="24"/>
        </w:rPr>
      </w:pPr>
      <w:r w:rsidRPr="00A52B1B">
        <w:rPr>
          <w:rFonts w:ascii="Cambria" w:hAnsi="Cambria"/>
          <w:sz w:val="24"/>
          <w:szCs w:val="24"/>
        </w:rPr>
        <w:t>Wykonawca instalacji składa oświadczenie o zgodnym z obowiązującymi przepisami wykonaniu instalacji. Wymaganym jest by Wykonawca instalacji legitymował się certyfikatem instalatora OZE w zakresie instalacji fotowoltaicznych oraz ważnym świadectwem kwalifikacyjnym typu „E” oraz „D” w odniesieniu do instalacji elektrycznych.</w:t>
      </w:r>
    </w:p>
    <w:p w14:paraId="7A0256FD" w14:textId="77777777" w:rsidR="00A52B1B" w:rsidRPr="00A52B1B" w:rsidRDefault="00A52B1B" w:rsidP="00A52B1B">
      <w:pPr>
        <w:spacing w:after="0" w:line="240" w:lineRule="auto"/>
        <w:jc w:val="both"/>
        <w:rPr>
          <w:rFonts w:ascii="Cambria" w:hAnsi="Cambria" w:cstheme="majorHAnsi"/>
          <w:b/>
          <w:bCs/>
          <w:color w:val="000000" w:themeColor="text1"/>
          <w:sz w:val="24"/>
          <w:szCs w:val="24"/>
        </w:rPr>
      </w:pPr>
    </w:p>
    <w:p w14:paraId="46D031DA" w14:textId="77777777" w:rsidR="00A52B1B" w:rsidRPr="00A52B1B" w:rsidRDefault="00A52B1B" w:rsidP="00A52B1B">
      <w:pPr>
        <w:spacing w:after="0" w:line="240" w:lineRule="auto"/>
        <w:jc w:val="both"/>
        <w:rPr>
          <w:rFonts w:ascii="Cambria" w:hAnsi="Cambria"/>
          <w:b/>
          <w:bCs/>
          <w:color w:val="4472C4" w:themeColor="accent1"/>
          <w:sz w:val="24"/>
          <w:szCs w:val="24"/>
        </w:rPr>
      </w:pPr>
      <w:r w:rsidRPr="00A52B1B">
        <w:rPr>
          <w:rFonts w:ascii="Cambria" w:hAnsi="Cambria"/>
          <w:b/>
          <w:bCs/>
          <w:sz w:val="24"/>
          <w:szCs w:val="24"/>
        </w:rPr>
        <w:t>Charakterystyka zagrożenia pożarowego</w:t>
      </w:r>
    </w:p>
    <w:p w14:paraId="3C156178" w14:textId="78CDA29F" w:rsidR="00A52B1B" w:rsidRPr="00A52B1B" w:rsidRDefault="00A52B1B" w:rsidP="00A52B1B">
      <w:pPr>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 xml:space="preserve">Projekt instalacji fotowoltaicznej należy uzgodnić z rzeczoznawca ds. p. pożarowych. Zastosować przepisy przewidziane </w:t>
      </w:r>
      <w:r w:rsidRPr="00A52B1B">
        <w:rPr>
          <w:rFonts w:ascii="Cambria" w:hAnsi="Cambria"/>
          <w:color w:val="000000" w:themeColor="text1"/>
          <w:sz w:val="24"/>
          <w:szCs w:val="24"/>
        </w:rPr>
        <w:t>dla instalacji o mocy powyżej 6,5 kW, które mówią, że projekty przedmiotowych instalacji podlegają obowiązkowemu uzgodnieniu pod względem zgodności z wymaganiami ochrony przeciwpożarowej z uwagi na Art. 29 ust. 2. 6kt. 16. (Dz. U. 2019 poz. 1186 z późn. zm.). Zakres opracowania obejmuje wybrane elementy istotne w kontekście projektowanej instalacji  wskazane w § 4 ust. 1 rozporządzenia Ministra Spraw Wewnętrznych i Administracji z dnia 2 grudnia 2015r. w sprawie uzgadniania projektu budowlanego pod względem ochrony przeciwpożarowej  (Dz. U. z 2015r., poz. 2117). Ponadto w celu zapewnienia odpowiedniego bezpieczeństwa dla ekip ratowniczo gaśniczych należy odpowiednio oznakować obiekt wyposażony w PV wg normy PN-EN 60364-7-712</w:t>
      </w:r>
      <w:r w:rsidR="006703F8">
        <w:rPr>
          <w:rFonts w:ascii="Cambria" w:hAnsi="Cambria"/>
          <w:color w:val="000000" w:themeColor="text1"/>
          <w:sz w:val="24"/>
          <w:szCs w:val="24"/>
        </w:rPr>
        <w:t xml:space="preserve"> </w:t>
      </w:r>
      <w:r w:rsidR="006703F8" w:rsidRPr="006703F8">
        <w:rPr>
          <w:rFonts w:ascii="Cambria" w:hAnsi="Cambria"/>
          <w:sz w:val="24"/>
          <w:szCs w:val="24"/>
        </w:rPr>
        <w:t>lub równoważn</w:t>
      </w:r>
      <w:r w:rsidR="006703F8">
        <w:rPr>
          <w:rFonts w:ascii="Cambria" w:hAnsi="Cambria"/>
          <w:sz w:val="24"/>
          <w:szCs w:val="24"/>
        </w:rPr>
        <w:t>ej</w:t>
      </w:r>
      <w:r w:rsidRPr="00A52B1B">
        <w:rPr>
          <w:rFonts w:ascii="Cambria" w:hAnsi="Cambria"/>
          <w:color w:val="000000" w:themeColor="text1"/>
          <w:sz w:val="24"/>
          <w:szCs w:val="24"/>
        </w:rPr>
        <w:t>:</w:t>
      </w:r>
    </w:p>
    <w:p w14:paraId="1B491A4E" w14:textId="77777777" w:rsidR="00A52B1B" w:rsidRPr="00A52B1B" w:rsidRDefault="00A52B1B" w:rsidP="00A52B1B">
      <w:pPr>
        <w:spacing w:after="0" w:line="240" w:lineRule="auto"/>
        <w:jc w:val="both"/>
        <w:rPr>
          <w:rFonts w:ascii="Cambria" w:hAnsi="Cambria" w:cstheme="majorHAnsi"/>
          <w:color w:val="000000" w:themeColor="text1"/>
          <w:sz w:val="24"/>
          <w:szCs w:val="24"/>
        </w:rPr>
      </w:pPr>
    </w:p>
    <w:p w14:paraId="5E82D06A" w14:textId="77777777" w:rsidR="00A52B1B" w:rsidRPr="00A52B1B" w:rsidRDefault="00A52B1B" w:rsidP="00A52B1B">
      <w:pPr>
        <w:spacing w:after="0" w:line="240" w:lineRule="auto"/>
        <w:jc w:val="both"/>
        <w:rPr>
          <w:rFonts w:ascii="Cambria" w:hAnsi="Cambria" w:cstheme="majorHAnsi"/>
          <w:b/>
          <w:bCs/>
          <w:color w:val="000000" w:themeColor="text1"/>
          <w:sz w:val="24"/>
          <w:szCs w:val="24"/>
        </w:rPr>
      </w:pPr>
      <w:r w:rsidRPr="00A52B1B">
        <w:rPr>
          <w:rFonts w:ascii="Cambria" w:hAnsi="Cambria" w:cstheme="majorHAnsi"/>
          <w:b/>
          <w:bCs/>
          <w:color w:val="000000" w:themeColor="text1"/>
          <w:sz w:val="24"/>
          <w:szCs w:val="24"/>
        </w:rPr>
        <w:t>Zgłoszenie mikroinstalacji do PSP</w:t>
      </w:r>
    </w:p>
    <w:p w14:paraId="34CB350F" w14:textId="7B1B19CB" w:rsidR="00A52B1B" w:rsidRPr="00A52B1B" w:rsidRDefault="00A52B1B" w:rsidP="00A52B1B">
      <w:pPr>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Wykonawca po wykonaniu robót zgodnie z wymaganiami ustawy Prawo Budowlane art. 56 ust. 1a. dokona zgłoszenia instalacji do PSP. Zgłoszenie powinno zawierać następujące informacje:</w:t>
      </w:r>
    </w:p>
    <w:p w14:paraId="72BF5A10" w14:textId="77777777" w:rsidR="00A52B1B" w:rsidRPr="00A52B1B" w:rsidRDefault="00A52B1B" w:rsidP="00A52B1B">
      <w:pPr>
        <w:pStyle w:val="Akapitzlist"/>
        <w:numPr>
          <w:ilvl w:val="0"/>
          <w:numId w:val="14"/>
        </w:numPr>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lokalizacja inwestycji (dane kontaktowe inwestora i instalatora),</w:t>
      </w:r>
    </w:p>
    <w:p w14:paraId="31EEFAF2" w14:textId="77777777" w:rsidR="00A52B1B" w:rsidRPr="00A52B1B" w:rsidRDefault="00A52B1B" w:rsidP="00A52B1B">
      <w:pPr>
        <w:pStyle w:val="Akapitzlist"/>
        <w:numPr>
          <w:ilvl w:val="0"/>
          <w:numId w:val="14"/>
        </w:numPr>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lokalizacja modułów PV oraz falownika (invertera),</w:t>
      </w:r>
    </w:p>
    <w:p w14:paraId="381DD561" w14:textId="77777777" w:rsidR="00A52B1B" w:rsidRPr="00A52B1B" w:rsidRDefault="00A52B1B" w:rsidP="00A52B1B">
      <w:pPr>
        <w:pStyle w:val="Akapitzlist"/>
        <w:numPr>
          <w:ilvl w:val="0"/>
          <w:numId w:val="14"/>
        </w:numPr>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trasa kablowa przewodów strony DC wraz ze wskazaniem obudowy (o ile występuje),</w:t>
      </w:r>
    </w:p>
    <w:p w14:paraId="6B8FBE4E" w14:textId="77777777" w:rsidR="00A52B1B" w:rsidRPr="00A52B1B" w:rsidRDefault="00A52B1B" w:rsidP="00A52B1B">
      <w:pPr>
        <w:pStyle w:val="Akapitzlist"/>
        <w:numPr>
          <w:ilvl w:val="0"/>
          <w:numId w:val="14"/>
        </w:numPr>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lokalizacja rozłącznika DC.</w:t>
      </w:r>
    </w:p>
    <w:p w14:paraId="0484AEE6" w14:textId="77777777" w:rsidR="00A52B1B" w:rsidRPr="00A52B1B" w:rsidRDefault="00A52B1B" w:rsidP="00A52B1B">
      <w:pPr>
        <w:spacing w:after="0" w:line="240" w:lineRule="auto"/>
        <w:jc w:val="both"/>
        <w:rPr>
          <w:rFonts w:ascii="Cambria" w:hAnsi="Cambria" w:cstheme="majorHAnsi"/>
          <w:color w:val="000000" w:themeColor="text1"/>
          <w:sz w:val="24"/>
          <w:szCs w:val="24"/>
        </w:rPr>
      </w:pPr>
    </w:p>
    <w:p w14:paraId="71366B11" w14:textId="274D2B59" w:rsidR="00A52B1B" w:rsidRPr="00A52B1B" w:rsidRDefault="00A52B1B" w:rsidP="00A52B1B">
      <w:pPr>
        <w:spacing w:after="0" w:line="240" w:lineRule="auto"/>
        <w:jc w:val="both"/>
        <w:rPr>
          <w:rFonts w:ascii="Cambria" w:hAnsi="Cambria" w:cstheme="majorHAnsi"/>
          <w:b/>
          <w:bCs/>
          <w:color w:val="000000" w:themeColor="text1"/>
          <w:sz w:val="24"/>
          <w:szCs w:val="24"/>
        </w:rPr>
      </w:pPr>
      <w:r w:rsidRPr="00A52B1B">
        <w:rPr>
          <w:rFonts w:ascii="Cambria" w:hAnsi="Cambria" w:cstheme="majorHAnsi"/>
          <w:b/>
          <w:bCs/>
          <w:color w:val="000000" w:themeColor="text1"/>
          <w:sz w:val="24"/>
          <w:szCs w:val="24"/>
        </w:rPr>
        <w:t>System zarządzania energią typu HEMS (lub równoważny</w:t>
      </w:r>
      <w:r w:rsidR="00B81ACB">
        <w:rPr>
          <w:rFonts w:ascii="Cambria" w:hAnsi="Cambria" w:cstheme="majorHAnsi"/>
          <w:b/>
          <w:bCs/>
          <w:color w:val="000000" w:themeColor="text1"/>
          <w:sz w:val="24"/>
          <w:szCs w:val="24"/>
        </w:rPr>
        <w:t>, który umożliwi monitorowanie, kontrolowanie i optymalizowanie zużycia energii, system umożliwiający kontrolę nad energią powstałą, zużytą i magazynowaną w celu efektywnego wykorzystania posiadanych zasobów energetycznych</w:t>
      </w:r>
      <w:r w:rsidRPr="00A52B1B">
        <w:rPr>
          <w:rFonts w:ascii="Cambria" w:hAnsi="Cambria" w:cstheme="majorHAnsi"/>
          <w:b/>
          <w:bCs/>
          <w:color w:val="000000" w:themeColor="text1"/>
          <w:sz w:val="24"/>
          <w:szCs w:val="24"/>
        </w:rPr>
        <w:t>)</w:t>
      </w:r>
    </w:p>
    <w:p w14:paraId="4FB6703F" w14:textId="77777777" w:rsidR="00A52B1B" w:rsidRPr="00A52B1B" w:rsidRDefault="00A52B1B" w:rsidP="00A52B1B">
      <w:pPr>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Systemy zarządzania energią HEMS ma na celu monitorowanie, kontrolowanie i optymalizowanie zużycia energii w budynkach. Może zostać zrealizowany za pomocą aplikacji dostarczonej przez producenta inwertera hybrydowego pracującego w instalacji fotowoltaicznej. Umożliwia co najmniej:</w:t>
      </w:r>
    </w:p>
    <w:p w14:paraId="24FD1182" w14:textId="77777777" w:rsidR="00A52B1B" w:rsidRPr="00A52B1B" w:rsidRDefault="00A52B1B" w:rsidP="00A52B1B">
      <w:pPr>
        <w:pStyle w:val="Akapitzlist"/>
        <w:numPr>
          <w:ilvl w:val="0"/>
          <w:numId w:val="13"/>
        </w:numPr>
        <w:spacing w:after="0" w:line="240" w:lineRule="auto"/>
        <w:jc w:val="both"/>
        <w:rPr>
          <w:rFonts w:ascii="Cambria" w:hAnsi="Cambria" w:cstheme="majorHAnsi"/>
          <w:color w:val="000000" w:themeColor="text1"/>
          <w:sz w:val="24"/>
          <w:szCs w:val="24"/>
        </w:rPr>
      </w:pPr>
      <w:r w:rsidRPr="00A52B1B">
        <w:rPr>
          <w:rFonts w:ascii="Cambria" w:hAnsi="Cambria" w:cstheme="majorHAnsi"/>
          <w:color w:val="000000" w:themeColor="text1"/>
          <w:sz w:val="24"/>
          <w:szCs w:val="24"/>
        </w:rPr>
        <w:t>monitorowanie i kontrolowanie zużycia energii w czasie rzeczywistym w obiekcie, produkcję energii elektrycznej z instalacji PV, stan naładowania akumulatorów</w:t>
      </w:r>
    </w:p>
    <w:p w14:paraId="1B955BEE" w14:textId="77777777" w:rsidR="00A52B1B" w:rsidRPr="00A52B1B" w:rsidRDefault="00A52B1B" w:rsidP="00A52B1B">
      <w:pPr>
        <w:pStyle w:val="Akapitzlist"/>
        <w:numPr>
          <w:ilvl w:val="0"/>
          <w:numId w:val="13"/>
        </w:numPr>
        <w:spacing w:after="0" w:line="240" w:lineRule="auto"/>
        <w:jc w:val="both"/>
        <w:rPr>
          <w:rFonts w:ascii="Cambria" w:hAnsi="Cambria" w:cstheme="majorHAnsi"/>
          <w:color w:val="000000" w:themeColor="text1"/>
          <w:sz w:val="24"/>
          <w:szCs w:val="24"/>
        </w:rPr>
      </w:pPr>
      <w:r w:rsidRPr="00A52B1B">
        <w:rPr>
          <w:rFonts w:ascii="Cambria" w:hAnsi="Cambria"/>
          <w:sz w:val="24"/>
          <w:szCs w:val="24"/>
        </w:rPr>
        <w:t>zarządzanie energią i wybór źródła energii z których będziemy prowadzić zasilanie obiektu (instalacja PV, magazyn energii, zasilanie z sieci elektroenergetycznej.)</w:t>
      </w:r>
    </w:p>
    <w:p w14:paraId="4BF479AD" w14:textId="77777777" w:rsidR="00A52B1B" w:rsidRPr="00A52B1B" w:rsidRDefault="00A52B1B" w:rsidP="00A52B1B">
      <w:pPr>
        <w:pStyle w:val="Akapitzlist"/>
        <w:numPr>
          <w:ilvl w:val="0"/>
          <w:numId w:val="13"/>
        </w:numPr>
        <w:spacing w:after="0" w:line="240" w:lineRule="auto"/>
        <w:jc w:val="both"/>
        <w:rPr>
          <w:rFonts w:ascii="Cambria" w:hAnsi="Cambria" w:cstheme="majorHAnsi"/>
          <w:color w:val="000000" w:themeColor="text1"/>
          <w:sz w:val="24"/>
          <w:szCs w:val="24"/>
        </w:rPr>
      </w:pPr>
      <w:r w:rsidRPr="00A52B1B">
        <w:rPr>
          <w:rFonts w:ascii="Cambria" w:hAnsi="Cambria"/>
          <w:sz w:val="24"/>
          <w:szCs w:val="24"/>
        </w:rPr>
        <w:t>możliwość zaprogramowania trybów korzystania z magazynu energii.</w:t>
      </w:r>
    </w:p>
    <w:p w14:paraId="44B910D6" w14:textId="3A5E0154" w:rsidR="0049561D" w:rsidRPr="00A52B1B" w:rsidRDefault="00A52B1B" w:rsidP="00A52B1B">
      <w:pPr>
        <w:pStyle w:val="Akapitzlist"/>
        <w:numPr>
          <w:ilvl w:val="0"/>
          <w:numId w:val="13"/>
        </w:numPr>
        <w:spacing w:after="0" w:line="240" w:lineRule="auto"/>
        <w:jc w:val="both"/>
        <w:rPr>
          <w:rFonts w:ascii="Cambria" w:hAnsi="Cambria" w:cstheme="majorHAnsi"/>
          <w:color w:val="000000" w:themeColor="text1"/>
          <w:sz w:val="24"/>
          <w:szCs w:val="24"/>
        </w:rPr>
      </w:pPr>
      <w:r w:rsidRPr="00A52B1B">
        <w:rPr>
          <w:rFonts w:ascii="Cambria" w:hAnsi="Cambria"/>
          <w:sz w:val="24"/>
          <w:szCs w:val="24"/>
        </w:rPr>
        <w:t>dostęp  do graficznej prezentacji danych dotyczących wydajności i uzysku (aplikacja fotowoltaiczna umożliwi określenie  jak wysoki jest bilans energetyczny systemu PV).</w:t>
      </w:r>
    </w:p>
    <w:sectPr w:rsidR="0049561D" w:rsidRPr="00A52B1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3E408" w14:textId="77777777" w:rsidR="00B30AA6" w:rsidRDefault="00B30AA6" w:rsidP="002B65C4">
      <w:pPr>
        <w:spacing w:after="0" w:line="240" w:lineRule="auto"/>
      </w:pPr>
      <w:r>
        <w:separator/>
      </w:r>
    </w:p>
  </w:endnote>
  <w:endnote w:type="continuationSeparator" w:id="0">
    <w:p w14:paraId="3CCFCEE0" w14:textId="77777777" w:rsidR="00B30AA6" w:rsidRDefault="00B30AA6" w:rsidP="002B65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286D8" w14:textId="77777777" w:rsidR="00B30AA6" w:rsidRDefault="00B30AA6" w:rsidP="002B65C4">
      <w:pPr>
        <w:spacing w:after="0" w:line="240" w:lineRule="auto"/>
      </w:pPr>
      <w:r>
        <w:separator/>
      </w:r>
    </w:p>
  </w:footnote>
  <w:footnote w:type="continuationSeparator" w:id="0">
    <w:p w14:paraId="03ED95BA" w14:textId="77777777" w:rsidR="00B30AA6" w:rsidRDefault="00B30AA6" w:rsidP="002B65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7AF14" w14:textId="5F366B48" w:rsidR="002B65C4" w:rsidRDefault="00E16D1C">
    <w:pPr>
      <w:pStyle w:val="Nagwek"/>
    </w:pPr>
    <w:r w:rsidRPr="004B0AAC">
      <w:rPr>
        <w:rFonts w:ascii="Times New Roman" w:hAnsi="Times New Roman" w:cs="Times New Roman"/>
        <w:noProof/>
        <w:sz w:val="24"/>
        <w:szCs w:val="24"/>
      </w:rPr>
      <w:drawing>
        <wp:inline distT="0" distB="0" distL="0" distR="0" wp14:anchorId="36672F5F" wp14:editId="2F912707">
          <wp:extent cx="5760085" cy="803186"/>
          <wp:effectExtent l="0" t="0" r="0" b="0"/>
          <wp:docPr id="123601898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735890" name=""/>
                  <pic:cNvPicPr/>
                </pic:nvPicPr>
                <pic:blipFill>
                  <a:blip r:embed="rId1"/>
                  <a:stretch>
                    <a:fillRect/>
                  </a:stretch>
                </pic:blipFill>
                <pic:spPr>
                  <a:xfrm>
                    <a:off x="0" y="0"/>
                    <a:ext cx="5760085" cy="803186"/>
                  </a:xfrm>
                  <a:prstGeom prst="rect">
                    <a:avLst/>
                  </a:prstGeom>
                </pic:spPr>
              </pic:pic>
            </a:graphicData>
          </a:graphic>
        </wp:inline>
      </w:drawing>
    </w:r>
  </w:p>
  <w:p w14:paraId="174CEC7F" w14:textId="77777777" w:rsidR="002B65C4" w:rsidRDefault="002B65C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6786"/>
    <w:multiLevelType w:val="hybridMultilevel"/>
    <w:tmpl w:val="7BA26696"/>
    <w:lvl w:ilvl="0" w:tplc="540490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61207DA"/>
    <w:multiLevelType w:val="hybridMultilevel"/>
    <w:tmpl w:val="B554E6F8"/>
    <w:lvl w:ilvl="0" w:tplc="540490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E284F36"/>
    <w:multiLevelType w:val="hybridMultilevel"/>
    <w:tmpl w:val="A7CEFA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1C60292"/>
    <w:multiLevelType w:val="hybridMultilevel"/>
    <w:tmpl w:val="90348774"/>
    <w:lvl w:ilvl="0" w:tplc="04150001">
      <w:start w:val="1"/>
      <w:numFmt w:val="bullet"/>
      <w:lvlText w:val=""/>
      <w:lvlJc w:val="left"/>
      <w:pPr>
        <w:ind w:left="1065" w:hanging="705"/>
      </w:pPr>
      <w:rPr>
        <w:rFonts w:ascii="Symbol" w:hAnsi="Symbol" w:hint="default"/>
      </w:rPr>
    </w:lvl>
    <w:lvl w:ilvl="1" w:tplc="04150001">
      <w:start w:val="1"/>
      <w:numFmt w:val="bullet"/>
      <w:lvlText w:val=""/>
      <w:lvlJc w:val="left"/>
      <w:pPr>
        <w:ind w:left="1785" w:hanging="705"/>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4082B0B"/>
    <w:multiLevelType w:val="hybridMultilevel"/>
    <w:tmpl w:val="0486D08A"/>
    <w:lvl w:ilvl="0" w:tplc="540490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E3D37F1"/>
    <w:multiLevelType w:val="hybridMultilevel"/>
    <w:tmpl w:val="B2D4061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26FE164B"/>
    <w:multiLevelType w:val="hybridMultilevel"/>
    <w:tmpl w:val="EFB80D42"/>
    <w:lvl w:ilvl="0" w:tplc="04150001">
      <w:start w:val="1"/>
      <w:numFmt w:val="bullet"/>
      <w:lvlText w:val=""/>
      <w:lvlJc w:val="left"/>
      <w:pPr>
        <w:ind w:left="720" w:hanging="360"/>
      </w:pPr>
      <w:rPr>
        <w:rFonts w:ascii="Symbol" w:hAnsi="Symbol" w:hint="default"/>
      </w:rPr>
    </w:lvl>
    <w:lvl w:ilvl="1" w:tplc="141CC4EE">
      <w:numFmt w:val="bullet"/>
      <w:lvlText w:val="•"/>
      <w:lvlJc w:val="left"/>
      <w:pPr>
        <w:ind w:left="1785" w:hanging="705"/>
      </w:pPr>
      <w:rPr>
        <w:rFonts w:ascii="Arial Narrow" w:eastAsiaTheme="minorHAnsi"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8C72756"/>
    <w:multiLevelType w:val="hybridMultilevel"/>
    <w:tmpl w:val="AA1455D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37C53EB1"/>
    <w:multiLevelType w:val="hybridMultilevel"/>
    <w:tmpl w:val="49E0818E"/>
    <w:lvl w:ilvl="0" w:tplc="AF4C888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1E52FC7"/>
    <w:multiLevelType w:val="hybridMultilevel"/>
    <w:tmpl w:val="58229A0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48D607AE"/>
    <w:multiLevelType w:val="hybridMultilevel"/>
    <w:tmpl w:val="20385AF6"/>
    <w:lvl w:ilvl="0" w:tplc="04150001">
      <w:start w:val="1"/>
      <w:numFmt w:val="bullet"/>
      <w:lvlText w:val=""/>
      <w:lvlJc w:val="left"/>
      <w:pPr>
        <w:ind w:left="1065" w:hanging="705"/>
      </w:pPr>
      <w:rPr>
        <w:rFonts w:ascii="Symbol" w:hAnsi="Symbol" w:hint="default"/>
      </w:rPr>
    </w:lvl>
    <w:lvl w:ilvl="1" w:tplc="0058AEA2">
      <w:start w:val="8"/>
      <w:numFmt w:val="bullet"/>
      <w:lvlText w:val="•"/>
      <w:lvlJc w:val="left"/>
      <w:pPr>
        <w:ind w:left="1785" w:hanging="705"/>
      </w:pPr>
      <w:rPr>
        <w:rFonts w:ascii="Arial Narrow" w:eastAsiaTheme="minorHAnsi"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B68117C"/>
    <w:multiLevelType w:val="hybridMultilevel"/>
    <w:tmpl w:val="1DBAAD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D021232"/>
    <w:multiLevelType w:val="hybridMultilevel"/>
    <w:tmpl w:val="72909864"/>
    <w:lvl w:ilvl="0" w:tplc="04150001">
      <w:start w:val="1"/>
      <w:numFmt w:val="bullet"/>
      <w:lvlText w:val=""/>
      <w:lvlJc w:val="left"/>
      <w:pPr>
        <w:ind w:left="1065" w:hanging="705"/>
      </w:pPr>
      <w:rPr>
        <w:rFonts w:ascii="Symbol" w:hAnsi="Symbol" w:hint="default"/>
      </w:rPr>
    </w:lvl>
    <w:lvl w:ilvl="1" w:tplc="04150001">
      <w:start w:val="1"/>
      <w:numFmt w:val="bullet"/>
      <w:lvlText w:val=""/>
      <w:lvlJc w:val="left"/>
      <w:pPr>
        <w:ind w:left="1785" w:hanging="705"/>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7F27CBA"/>
    <w:multiLevelType w:val="hybridMultilevel"/>
    <w:tmpl w:val="8F20685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7EC52F59"/>
    <w:multiLevelType w:val="hybridMultilevel"/>
    <w:tmpl w:val="A2D2E73E"/>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8223337">
    <w:abstractNumId w:val="8"/>
  </w:num>
  <w:num w:numId="2" w16cid:durableId="1819835615">
    <w:abstractNumId w:val="2"/>
  </w:num>
  <w:num w:numId="3" w16cid:durableId="1132945304">
    <w:abstractNumId w:val="11"/>
  </w:num>
  <w:num w:numId="4" w16cid:durableId="828791465">
    <w:abstractNumId w:val="14"/>
  </w:num>
  <w:num w:numId="5" w16cid:durableId="376900496">
    <w:abstractNumId w:val="10"/>
  </w:num>
  <w:num w:numId="6" w16cid:durableId="859977821">
    <w:abstractNumId w:val="12"/>
  </w:num>
  <w:num w:numId="7" w16cid:durableId="1969388573">
    <w:abstractNumId w:val="3"/>
  </w:num>
  <w:num w:numId="8" w16cid:durableId="96944861">
    <w:abstractNumId w:val="7"/>
  </w:num>
  <w:num w:numId="9" w16cid:durableId="836043558">
    <w:abstractNumId w:val="5"/>
  </w:num>
  <w:num w:numId="10" w16cid:durableId="1362197900">
    <w:abstractNumId w:val="13"/>
  </w:num>
  <w:num w:numId="11" w16cid:durableId="873426393">
    <w:abstractNumId w:val="9"/>
  </w:num>
  <w:num w:numId="12" w16cid:durableId="1372874947">
    <w:abstractNumId w:val="6"/>
  </w:num>
  <w:num w:numId="13" w16cid:durableId="1451893518">
    <w:abstractNumId w:val="0"/>
  </w:num>
  <w:num w:numId="14" w16cid:durableId="1836721307">
    <w:abstractNumId w:val="1"/>
  </w:num>
  <w:num w:numId="15" w16cid:durableId="20743095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E9A"/>
    <w:rsid w:val="00063084"/>
    <w:rsid w:val="000A4AF8"/>
    <w:rsid w:val="000C5FD0"/>
    <w:rsid w:val="0010300A"/>
    <w:rsid w:val="00125CDF"/>
    <w:rsid w:val="001514EC"/>
    <w:rsid w:val="0022275F"/>
    <w:rsid w:val="00292E1B"/>
    <w:rsid w:val="002B65C4"/>
    <w:rsid w:val="002C0725"/>
    <w:rsid w:val="002D0C72"/>
    <w:rsid w:val="002D7A4E"/>
    <w:rsid w:val="00372942"/>
    <w:rsid w:val="00396E9A"/>
    <w:rsid w:val="00397151"/>
    <w:rsid w:val="003A2124"/>
    <w:rsid w:val="003C5C08"/>
    <w:rsid w:val="003D7AF4"/>
    <w:rsid w:val="004908D9"/>
    <w:rsid w:val="0049561D"/>
    <w:rsid w:val="005C5708"/>
    <w:rsid w:val="005C5A09"/>
    <w:rsid w:val="005E1A8A"/>
    <w:rsid w:val="0063473E"/>
    <w:rsid w:val="0064310E"/>
    <w:rsid w:val="006703F8"/>
    <w:rsid w:val="00693A00"/>
    <w:rsid w:val="007C3A57"/>
    <w:rsid w:val="008037E5"/>
    <w:rsid w:val="0084572A"/>
    <w:rsid w:val="009973B7"/>
    <w:rsid w:val="00A52B1B"/>
    <w:rsid w:val="00A55644"/>
    <w:rsid w:val="00A817BF"/>
    <w:rsid w:val="00A85B8C"/>
    <w:rsid w:val="00A940FE"/>
    <w:rsid w:val="00AA0BD7"/>
    <w:rsid w:val="00B30AA6"/>
    <w:rsid w:val="00B81ACB"/>
    <w:rsid w:val="00BB0519"/>
    <w:rsid w:val="00BF5714"/>
    <w:rsid w:val="00C001C1"/>
    <w:rsid w:val="00C616D4"/>
    <w:rsid w:val="00C64447"/>
    <w:rsid w:val="00C943E5"/>
    <w:rsid w:val="00CC66CF"/>
    <w:rsid w:val="00CE7BD6"/>
    <w:rsid w:val="00D21156"/>
    <w:rsid w:val="00DA5C78"/>
    <w:rsid w:val="00DC543F"/>
    <w:rsid w:val="00DC5F7B"/>
    <w:rsid w:val="00E16D1C"/>
    <w:rsid w:val="00E80B02"/>
    <w:rsid w:val="00F24350"/>
    <w:rsid w:val="00F734CD"/>
    <w:rsid w:val="00FB41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1B625"/>
  <w15:chartTrackingRefBased/>
  <w15:docId w15:val="{AC0D7A73-CEBA-4F27-A161-6B6495584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96E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396E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396E9A"/>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396E9A"/>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396E9A"/>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396E9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96E9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96E9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96E9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96E9A"/>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396E9A"/>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396E9A"/>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396E9A"/>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396E9A"/>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396E9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96E9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96E9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96E9A"/>
    <w:rPr>
      <w:rFonts w:eastAsiaTheme="majorEastAsia" w:cstheme="majorBidi"/>
      <w:color w:val="272727" w:themeColor="text1" w:themeTint="D8"/>
    </w:rPr>
  </w:style>
  <w:style w:type="paragraph" w:styleId="Tytu">
    <w:name w:val="Title"/>
    <w:basedOn w:val="Normalny"/>
    <w:next w:val="Normalny"/>
    <w:link w:val="TytuZnak"/>
    <w:uiPriority w:val="10"/>
    <w:qFormat/>
    <w:rsid w:val="00396E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96E9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96E9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96E9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96E9A"/>
    <w:pPr>
      <w:spacing w:before="160"/>
      <w:jc w:val="center"/>
    </w:pPr>
    <w:rPr>
      <w:i/>
      <w:iCs/>
      <w:color w:val="404040" w:themeColor="text1" w:themeTint="BF"/>
    </w:rPr>
  </w:style>
  <w:style w:type="character" w:customStyle="1" w:styleId="CytatZnak">
    <w:name w:val="Cytat Znak"/>
    <w:basedOn w:val="Domylnaczcionkaakapitu"/>
    <w:link w:val="Cytat"/>
    <w:uiPriority w:val="29"/>
    <w:rsid w:val="00396E9A"/>
    <w:rPr>
      <w:i/>
      <w:iCs/>
      <w:color w:val="404040" w:themeColor="text1" w:themeTint="BF"/>
    </w:rPr>
  </w:style>
  <w:style w:type="paragraph" w:styleId="Akapitzlist">
    <w:name w:val="List Paragraph"/>
    <w:aliases w:val="L1,Numerowanie,Akapit z listą5,T_SZ_List Paragraph,normalny tekst,Akapit z listą BS,Kolorowa lista — akcent 11,Colorful List Accent 1,CW_Lista,List Paragraph,Akapit z listą4,Średnia siatka 1 — akcent 21,sw tekst,Akapit z listą1,Obiekt,lp1"/>
    <w:basedOn w:val="Normalny"/>
    <w:link w:val="AkapitzlistZnak"/>
    <w:uiPriority w:val="34"/>
    <w:qFormat/>
    <w:rsid w:val="00396E9A"/>
    <w:pPr>
      <w:ind w:left="720"/>
      <w:contextualSpacing/>
    </w:pPr>
  </w:style>
  <w:style w:type="character" w:styleId="Wyrnienieintensywne">
    <w:name w:val="Intense Emphasis"/>
    <w:basedOn w:val="Domylnaczcionkaakapitu"/>
    <w:uiPriority w:val="21"/>
    <w:qFormat/>
    <w:rsid w:val="00396E9A"/>
    <w:rPr>
      <w:i/>
      <w:iCs/>
      <w:color w:val="2F5496" w:themeColor="accent1" w:themeShade="BF"/>
    </w:rPr>
  </w:style>
  <w:style w:type="paragraph" w:styleId="Cytatintensywny">
    <w:name w:val="Intense Quote"/>
    <w:basedOn w:val="Normalny"/>
    <w:next w:val="Normalny"/>
    <w:link w:val="CytatintensywnyZnak"/>
    <w:uiPriority w:val="30"/>
    <w:qFormat/>
    <w:rsid w:val="00396E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396E9A"/>
    <w:rPr>
      <w:i/>
      <w:iCs/>
      <w:color w:val="2F5496" w:themeColor="accent1" w:themeShade="BF"/>
    </w:rPr>
  </w:style>
  <w:style w:type="character" w:styleId="Odwoanieintensywne">
    <w:name w:val="Intense Reference"/>
    <w:basedOn w:val="Domylnaczcionkaakapitu"/>
    <w:uiPriority w:val="32"/>
    <w:qFormat/>
    <w:rsid w:val="00396E9A"/>
    <w:rPr>
      <w:b/>
      <w:bCs/>
      <w:smallCaps/>
      <w:color w:val="2F5496" w:themeColor="accent1" w:themeShade="BF"/>
      <w:spacing w:val="5"/>
    </w:rPr>
  </w:style>
  <w:style w:type="table" w:styleId="Tabela-Siatka">
    <w:name w:val="Table Grid"/>
    <w:basedOn w:val="Standardowy"/>
    <w:uiPriority w:val="39"/>
    <w:rsid w:val="00DC543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1 Znak,Numerowanie Znak,Akapit z listą5 Znak,T_SZ_List Paragraph Znak,normalny tekst Znak,Akapit z listą BS Znak,Kolorowa lista — akcent 11 Znak,Colorful List Accent 1 Znak,CW_Lista Znak,List Paragraph Znak,Akapit z listą4 Znak"/>
    <w:link w:val="Akapitzlist"/>
    <w:uiPriority w:val="34"/>
    <w:qFormat/>
    <w:rsid w:val="00DC543F"/>
  </w:style>
  <w:style w:type="paragraph" w:customStyle="1" w:styleId="Style9">
    <w:name w:val="Style9"/>
    <w:basedOn w:val="Normalny"/>
    <w:uiPriority w:val="99"/>
    <w:rsid w:val="00DC543F"/>
    <w:pPr>
      <w:widowControl w:val="0"/>
      <w:autoSpaceDE w:val="0"/>
      <w:autoSpaceDN w:val="0"/>
      <w:adjustRightInd w:val="0"/>
      <w:spacing w:after="0" w:line="274" w:lineRule="exact"/>
      <w:ind w:firstLine="1044"/>
    </w:pPr>
    <w:rPr>
      <w:rFonts w:ascii="Century Gothic" w:eastAsiaTheme="minorEastAsia" w:hAnsi="Century Gothic"/>
      <w:kern w:val="0"/>
      <w:sz w:val="24"/>
      <w:szCs w:val="24"/>
      <w:lang w:eastAsia="pl-PL"/>
      <w14:ligatures w14:val="none"/>
    </w:rPr>
  </w:style>
  <w:style w:type="paragraph" w:styleId="Nagwek">
    <w:name w:val="header"/>
    <w:basedOn w:val="Normalny"/>
    <w:link w:val="NagwekZnak"/>
    <w:uiPriority w:val="99"/>
    <w:unhideWhenUsed/>
    <w:rsid w:val="002B65C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B65C4"/>
  </w:style>
  <w:style w:type="paragraph" w:styleId="Stopka">
    <w:name w:val="footer"/>
    <w:basedOn w:val="Normalny"/>
    <w:link w:val="StopkaZnak"/>
    <w:uiPriority w:val="99"/>
    <w:unhideWhenUsed/>
    <w:rsid w:val="002B65C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B65C4"/>
  </w:style>
  <w:style w:type="character" w:styleId="Odwoaniedokomentarza">
    <w:name w:val="annotation reference"/>
    <w:basedOn w:val="Domylnaczcionkaakapitu"/>
    <w:uiPriority w:val="99"/>
    <w:semiHidden/>
    <w:unhideWhenUsed/>
    <w:rsid w:val="006703F8"/>
    <w:rPr>
      <w:sz w:val="16"/>
      <w:szCs w:val="16"/>
    </w:rPr>
  </w:style>
  <w:style w:type="paragraph" w:styleId="Tekstkomentarza">
    <w:name w:val="annotation text"/>
    <w:basedOn w:val="Normalny"/>
    <w:link w:val="TekstkomentarzaZnak"/>
    <w:uiPriority w:val="99"/>
    <w:unhideWhenUsed/>
    <w:rsid w:val="006703F8"/>
    <w:pPr>
      <w:spacing w:line="240" w:lineRule="auto"/>
    </w:pPr>
    <w:rPr>
      <w:sz w:val="20"/>
      <w:szCs w:val="20"/>
    </w:rPr>
  </w:style>
  <w:style w:type="character" w:customStyle="1" w:styleId="TekstkomentarzaZnak">
    <w:name w:val="Tekst komentarza Znak"/>
    <w:basedOn w:val="Domylnaczcionkaakapitu"/>
    <w:link w:val="Tekstkomentarza"/>
    <w:uiPriority w:val="99"/>
    <w:rsid w:val="006703F8"/>
    <w:rPr>
      <w:sz w:val="20"/>
      <w:szCs w:val="20"/>
    </w:rPr>
  </w:style>
  <w:style w:type="paragraph" w:styleId="Tematkomentarza">
    <w:name w:val="annotation subject"/>
    <w:basedOn w:val="Tekstkomentarza"/>
    <w:next w:val="Tekstkomentarza"/>
    <w:link w:val="TematkomentarzaZnak"/>
    <w:uiPriority w:val="99"/>
    <w:semiHidden/>
    <w:unhideWhenUsed/>
    <w:rsid w:val="006703F8"/>
    <w:rPr>
      <w:b/>
      <w:bCs/>
    </w:rPr>
  </w:style>
  <w:style w:type="character" w:customStyle="1" w:styleId="TematkomentarzaZnak">
    <w:name w:val="Temat komentarza Znak"/>
    <w:basedOn w:val="TekstkomentarzaZnak"/>
    <w:link w:val="Tematkomentarza"/>
    <w:uiPriority w:val="99"/>
    <w:semiHidden/>
    <w:rsid w:val="006703F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FFAD9-ACBB-4CCF-8309-6922B819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1407</Words>
  <Characters>8448</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Woś</dc:creator>
  <cp:keywords/>
  <dc:description/>
  <cp:lastModifiedBy>Beata Abramska</cp:lastModifiedBy>
  <cp:revision>3</cp:revision>
  <dcterms:created xsi:type="dcterms:W3CDTF">2025-07-07T12:38:00Z</dcterms:created>
  <dcterms:modified xsi:type="dcterms:W3CDTF">2025-07-07T14:21:00Z</dcterms:modified>
</cp:coreProperties>
</file>